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6735" w14:textId="41499FC0" w:rsidR="009B03CF" w:rsidRPr="009B03CF" w:rsidRDefault="009B03CF" w:rsidP="009B03CF">
      <w:pPr>
        <w:pStyle w:val="NoSpacing"/>
        <w:jc w:val="right"/>
        <w:rPr>
          <w:b/>
          <w:bCs/>
          <w:noProof/>
          <w:lang w:eastAsia="en-NZ"/>
        </w:rPr>
      </w:pPr>
      <w:r>
        <w:rPr>
          <w:rFonts w:ascii="Aptos" w:hAnsi="Aptos"/>
          <w:b/>
          <w:bCs/>
          <w:sz w:val="24"/>
          <w:szCs w:val="24"/>
        </w:rPr>
        <w:tab/>
      </w:r>
      <w:r>
        <w:rPr>
          <w:rFonts w:ascii="Aptos" w:hAnsi="Aptos"/>
          <w:b/>
          <w:bCs/>
          <w:sz w:val="24"/>
          <w:szCs w:val="24"/>
        </w:rPr>
        <w:tab/>
      </w:r>
      <w:r>
        <w:rPr>
          <w:rFonts w:ascii="Aptos" w:hAnsi="Aptos"/>
          <w:b/>
          <w:bCs/>
          <w:sz w:val="24"/>
          <w:szCs w:val="24"/>
        </w:rPr>
        <w:tab/>
      </w:r>
      <w:r>
        <w:rPr>
          <w:rFonts w:ascii="Aptos" w:hAnsi="Aptos"/>
          <w:b/>
          <w:bCs/>
          <w:sz w:val="24"/>
          <w:szCs w:val="24"/>
        </w:rPr>
        <w:tab/>
      </w:r>
      <w:r>
        <w:rPr>
          <w:rFonts w:ascii="Aptos" w:hAnsi="Aptos"/>
          <w:b/>
          <w:bCs/>
          <w:sz w:val="24"/>
          <w:szCs w:val="24"/>
        </w:rPr>
        <w:tab/>
      </w:r>
      <w:r>
        <w:rPr>
          <w:rFonts w:ascii="Aptos" w:hAnsi="Aptos"/>
          <w:b/>
          <w:bCs/>
          <w:sz w:val="24"/>
          <w:szCs w:val="24"/>
        </w:rPr>
        <w:tab/>
      </w:r>
      <w:r w:rsidR="00E4670C" w:rsidRPr="00DE3195">
        <w:rPr>
          <w:rFonts w:ascii="Aptos" w:hAnsi="Aptos"/>
          <w:b/>
          <w:bCs/>
        </w:rPr>
        <w:tab/>
      </w:r>
      <w:r>
        <w:rPr>
          <w:noProof/>
          <w:color w:val="0000FF"/>
          <w:lang w:eastAsia="en-NZ"/>
        </w:rPr>
        <w:tab/>
      </w:r>
      <w:r w:rsidRPr="009B03CF">
        <w:rPr>
          <w:b/>
          <w:bCs/>
          <w:noProof/>
          <w:color w:val="0000FF"/>
          <w:lang w:eastAsia="en-NZ"/>
        </w:rPr>
        <w:t xml:space="preserve">          </w:t>
      </w:r>
      <w:r w:rsidRPr="009B03CF">
        <w:rPr>
          <w:b/>
          <w:bCs/>
          <w:noProof/>
          <w:lang w:eastAsia="en-NZ"/>
        </w:rPr>
        <w:t>NATIONAL FORUM EXECUTIVE</w:t>
      </w:r>
    </w:p>
    <w:p w14:paraId="26FEE78C" w14:textId="45311729" w:rsidR="009B03CF" w:rsidRDefault="009B03CF" w:rsidP="009B03CF">
      <w:pPr>
        <w:pStyle w:val="NoSpacing"/>
        <w:jc w:val="right"/>
        <w:rPr>
          <w:noProof/>
          <w:lang w:eastAsia="en-NZ"/>
        </w:rPr>
      </w:pPr>
      <w:r>
        <w:rPr>
          <w:noProof/>
          <w:lang w:eastAsia="en-NZ"/>
        </w:rPr>
        <w:tab/>
      </w:r>
      <w:r>
        <w:rPr>
          <w:noProof/>
          <w:lang w:eastAsia="en-NZ"/>
        </w:rPr>
        <w:tab/>
      </w:r>
      <w:r>
        <w:rPr>
          <w:noProof/>
          <w:lang w:eastAsia="en-NZ"/>
        </w:rPr>
        <w:tab/>
      </w:r>
      <w:r>
        <w:rPr>
          <w:noProof/>
          <w:lang w:eastAsia="en-NZ"/>
        </w:rPr>
        <w:tab/>
      </w:r>
      <w:r>
        <w:rPr>
          <w:noProof/>
          <w:lang w:eastAsia="en-NZ"/>
        </w:rPr>
        <w:tab/>
      </w:r>
      <w:r>
        <w:rPr>
          <w:noProof/>
          <w:lang w:eastAsia="en-NZ"/>
        </w:rPr>
        <w:tab/>
        <w:t>PO Box 31-209</w:t>
      </w:r>
    </w:p>
    <w:p w14:paraId="06EDF130" w14:textId="538EB884" w:rsidR="00E2191C" w:rsidRDefault="009B03CF" w:rsidP="00C02578">
      <w:pPr>
        <w:pStyle w:val="NoSpacing"/>
        <w:jc w:val="right"/>
        <w:rPr>
          <w:noProof/>
          <w:lang w:eastAsia="en-NZ"/>
        </w:rPr>
      </w:pPr>
      <w:r>
        <w:rPr>
          <w:noProof/>
          <w:lang w:eastAsia="en-NZ"/>
        </w:rPr>
        <w:tab/>
      </w:r>
      <w:r>
        <w:rPr>
          <w:noProof/>
          <w:lang w:eastAsia="en-NZ"/>
        </w:rPr>
        <w:tab/>
      </w:r>
      <w:r>
        <w:rPr>
          <w:noProof/>
          <w:lang w:eastAsia="en-NZ"/>
        </w:rPr>
        <w:tab/>
      </w:r>
      <w:r>
        <w:rPr>
          <w:noProof/>
          <w:lang w:eastAsia="en-NZ"/>
        </w:rPr>
        <w:tab/>
      </w:r>
      <w:r>
        <w:rPr>
          <w:noProof/>
          <w:lang w:eastAsia="en-NZ"/>
        </w:rPr>
        <w:tab/>
      </w:r>
      <w:r>
        <w:rPr>
          <w:noProof/>
          <w:lang w:eastAsia="en-NZ"/>
        </w:rPr>
        <w:tab/>
      </w:r>
      <w:r>
        <w:rPr>
          <w:noProof/>
          <w:lang w:eastAsia="en-NZ"/>
        </w:rPr>
        <w:tab/>
      </w:r>
      <w:r>
        <w:rPr>
          <w:noProof/>
          <w:lang w:eastAsia="en-NZ"/>
        </w:rPr>
        <w:tab/>
      </w:r>
      <w:r>
        <w:rPr>
          <w:noProof/>
          <w:lang w:eastAsia="en-NZ"/>
        </w:rPr>
        <w:tab/>
        <w:t>Christchurch</w:t>
      </w:r>
    </w:p>
    <w:p w14:paraId="05EA0B9C" w14:textId="77777777" w:rsidR="00BB4518" w:rsidRPr="002A1704" w:rsidRDefault="00BB4518" w:rsidP="00BB4518">
      <w:pPr>
        <w:rPr>
          <w:rFonts w:ascii="Aptos" w:hAnsi="Aptos"/>
          <w:b/>
          <w:bCs/>
          <w:sz w:val="24"/>
          <w:szCs w:val="24"/>
          <w:u w:val="single"/>
        </w:rPr>
      </w:pPr>
      <w:r w:rsidRPr="002A1704">
        <w:rPr>
          <w:rFonts w:ascii="Aptos" w:hAnsi="Aptos"/>
          <w:b/>
          <w:bCs/>
          <w:sz w:val="24"/>
          <w:szCs w:val="24"/>
          <w:u w:val="single"/>
        </w:rPr>
        <w:t xml:space="preserve">HRNZ – NATIONAL FORUM </w:t>
      </w:r>
    </w:p>
    <w:p w14:paraId="7CCA502D" w14:textId="77777777" w:rsidR="005E518F" w:rsidRPr="002A1704" w:rsidRDefault="005E518F" w:rsidP="005E518F">
      <w:r w:rsidRPr="002A1704">
        <w:t>9</w:t>
      </w:r>
      <w:r w:rsidRPr="002A1704">
        <w:rPr>
          <w:vertAlign w:val="superscript"/>
        </w:rPr>
        <w:t>th</w:t>
      </w:r>
      <w:r w:rsidRPr="002A1704">
        <w:t xml:space="preserve"> October 2025</w:t>
      </w:r>
    </w:p>
    <w:p w14:paraId="7872D8AA" w14:textId="5F4E5922" w:rsidR="005E518F" w:rsidRPr="002A1704" w:rsidRDefault="005E518F" w:rsidP="005E518F">
      <w:pPr>
        <w:rPr>
          <w:b/>
          <w:bCs/>
        </w:rPr>
      </w:pPr>
      <w:r w:rsidRPr="002A1704">
        <w:rPr>
          <w:b/>
          <w:bCs/>
        </w:rPr>
        <w:t xml:space="preserve">MEETING </w:t>
      </w:r>
      <w:r w:rsidR="00C27BD1">
        <w:rPr>
          <w:b/>
          <w:bCs/>
        </w:rPr>
        <w:t xml:space="preserve">REPORT </w:t>
      </w:r>
      <w:r w:rsidRPr="002A1704">
        <w:rPr>
          <w:b/>
          <w:bCs/>
        </w:rPr>
        <w:t xml:space="preserve"> </w:t>
      </w:r>
    </w:p>
    <w:p w14:paraId="6B649FB8" w14:textId="77777777" w:rsidR="00161279" w:rsidRDefault="00161279" w:rsidP="005E518F">
      <w:pPr>
        <w:rPr>
          <w:u w:val="single"/>
        </w:rPr>
      </w:pPr>
    </w:p>
    <w:p w14:paraId="1EA600DA" w14:textId="72BD8357" w:rsidR="005E518F" w:rsidRPr="002A1704" w:rsidRDefault="005E518F" w:rsidP="005E518F">
      <w:r w:rsidRPr="002A1704">
        <w:rPr>
          <w:u w:val="single"/>
        </w:rPr>
        <w:t>ATTENDEES</w:t>
      </w:r>
      <w:r w:rsidRPr="002A1704">
        <w:t xml:space="preserve">: </w:t>
      </w:r>
      <w:r w:rsidRPr="002A1704">
        <w:tab/>
      </w:r>
    </w:p>
    <w:p w14:paraId="5D07DF9A" w14:textId="77777777" w:rsidR="002844A2" w:rsidRDefault="005E518F" w:rsidP="005E518F">
      <w:r w:rsidRPr="002A1704">
        <w:t xml:space="preserve">J Hartnell, P Baynes, J McKinnon, D Gale, H Scott, B Smith, M Little, K Price, G Sinnamon, R Lawson, </w:t>
      </w:r>
    </w:p>
    <w:p w14:paraId="617B760C" w14:textId="3F41B271" w:rsidR="005E518F" w:rsidRPr="002A1704" w:rsidRDefault="002844A2" w:rsidP="005E518F">
      <w:r>
        <w:t xml:space="preserve">Late arrival: </w:t>
      </w:r>
      <w:r w:rsidR="002E2114" w:rsidRPr="002A1704">
        <w:t>N Armstrong (arrived at 3.50pm)</w:t>
      </w:r>
    </w:p>
    <w:p w14:paraId="6A13F148" w14:textId="4E39395F" w:rsidR="00F6711D" w:rsidRPr="002A1704" w:rsidRDefault="00F6711D" w:rsidP="005E518F">
      <w:r w:rsidRPr="002A1704">
        <w:rPr>
          <w:u w:val="single"/>
        </w:rPr>
        <w:t>APOLOGIES</w:t>
      </w:r>
      <w:r w:rsidRPr="002A1704">
        <w:t xml:space="preserve">: </w:t>
      </w:r>
      <w:r w:rsidR="002E2114" w:rsidRPr="002A1704">
        <w:t>None</w:t>
      </w:r>
    </w:p>
    <w:p w14:paraId="356142FE" w14:textId="41C58D37" w:rsidR="005E6893" w:rsidRPr="002A1704" w:rsidRDefault="005E6893" w:rsidP="005E518F">
      <w:pPr>
        <w:rPr>
          <w:u w:val="single"/>
        </w:rPr>
      </w:pPr>
      <w:r w:rsidRPr="002A1704">
        <w:rPr>
          <w:u w:val="single"/>
        </w:rPr>
        <w:t>GUESTS:</w:t>
      </w:r>
    </w:p>
    <w:p w14:paraId="3143BEA6" w14:textId="77777777" w:rsidR="00642754" w:rsidRDefault="00642754" w:rsidP="005E7957">
      <w:r w:rsidRPr="00642754">
        <w:t xml:space="preserve">Brad Reed (NZ Standardbred Breeders Association) – 12.30pm–1.20pm </w:t>
      </w:r>
    </w:p>
    <w:p w14:paraId="52492618" w14:textId="07846D4A" w:rsidR="003F4BE3" w:rsidRPr="002A1704" w:rsidRDefault="005E7957" w:rsidP="005E7957">
      <w:r w:rsidRPr="002A1704">
        <w:t>HRNZ Board</w:t>
      </w:r>
      <w:r w:rsidR="003F4BE3" w:rsidRPr="002A1704">
        <w:t xml:space="preserve"> and CEO</w:t>
      </w:r>
      <w:r w:rsidRPr="002A1704">
        <w:t xml:space="preserve"> </w:t>
      </w:r>
      <w:r w:rsidR="00CE3809" w:rsidRPr="002A1704">
        <w:t>(from 4</w:t>
      </w:r>
      <w:r w:rsidR="007147ED" w:rsidRPr="002A1704">
        <w:t>.05</w:t>
      </w:r>
      <w:r w:rsidR="00CE3809" w:rsidRPr="002A1704">
        <w:t>pm-</w:t>
      </w:r>
      <w:r w:rsidR="007147ED" w:rsidRPr="002A1704">
        <w:t>5.50</w:t>
      </w:r>
      <w:r w:rsidR="00CE3809" w:rsidRPr="002A1704">
        <w:t>pm)</w:t>
      </w:r>
      <w:r w:rsidRPr="002A1704">
        <w:t>- Grant Jarrold, Hannah Doney, Jane Davis, Stephen O’Connor</w:t>
      </w:r>
      <w:r w:rsidR="003F4BE3" w:rsidRPr="002A1704">
        <w:t>, Brad Steele</w:t>
      </w:r>
      <w:r w:rsidR="00D23038">
        <w:t>.</w:t>
      </w:r>
    </w:p>
    <w:p w14:paraId="586C95CE" w14:textId="77777777" w:rsidR="005E518F" w:rsidRPr="002A1704" w:rsidRDefault="005E518F" w:rsidP="005E518F">
      <w:pPr>
        <w:pBdr>
          <w:bottom w:val="single" w:sz="12" w:space="1" w:color="auto"/>
        </w:pBdr>
      </w:pPr>
    </w:p>
    <w:p w14:paraId="55B76D0F" w14:textId="35513EF2" w:rsidR="002C5B81" w:rsidRPr="00D35240" w:rsidRDefault="002C5B81" w:rsidP="00D35240">
      <w:pPr>
        <w:pStyle w:val="Heading2"/>
        <w:spacing w:before="0" w:after="120"/>
        <w:rPr>
          <w:rFonts w:asciiTheme="minorHAnsi" w:hAnsiTheme="minorHAnsi" w:cstheme="minorHAnsi"/>
          <w:color w:val="auto"/>
          <w:sz w:val="22"/>
          <w:szCs w:val="22"/>
        </w:rPr>
      </w:pPr>
      <w:r w:rsidRPr="00D35240">
        <w:rPr>
          <w:rFonts w:asciiTheme="minorHAnsi" w:hAnsiTheme="minorHAnsi" w:cstheme="minorHAnsi"/>
          <w:color w:val="auto"/>
          <w:sz w:val="22"/>
          <w:szCs w:val="22"/>
        </w:rPr>
        <w:t>Welcome and Opening</w:t>
      </w:r>
    </w:p>
    <w:p w14:paraId="44002C7C" w14:textId="6AA99CA5" w:rsidR="002C5B81" w:rsidRPr="00D35240" w:rsidRDefault="001A062A" w:rsidP="00D35240">
      <w:pPr>
        <w:spacing w:after="120" w:line="276" w:lineRule="auto"/>
        <w:rPr>
          <w:rFonts w:cstheme="minorHAnsi"/>
          <w:b/>
          <w:bCs/>
        </w:rPr>
      </w:pPr>
      <w:r w:rsidRPr="00D35240">
        <w:rPr>
          <w:rFonts w:cstheme="minorHAnsi"/>
        </w:rPr>
        <w:t>The Chair welcomed members and acknowledged attendance and commitment to industry governance. The agenda order was amended to allow Brad Reed (NZ Standardbred Breeders Association) to present first on breeding incentives (Agenda Item 9).</w:t>
      </w:r>
    </w:p>
    <w:p w14:paraId="104726F5" w14:textId="77777777" w:rsidR="00B85F80" w:rsidRDefault="00B85F80" w:rsidP="00D35240">
      <w:pPr>
        <w:spacing w:after="120" w:line="276" w:lineRule="auto"/>
        <w:rPr>
          <w:rFonts w:cstheme="minorHAnsi"/>
          <w:b/>
          <w:bCs/>
        </w:rPr>
      </w:pPr>
    </w:p>
    <w:p w14:paraId="3C523439" w14:textId="2A4410D9" w:rsidR="005E518F" w:rsidRPr="00D35240" w:rsidRDefault="005E518F" w:rsidP="00D35240">
      <w:pPr>
        <w:spacing w:after="120" w:line="276" w:lineRule="auto"/>
        <w:rPr>
          <w:rFonts w:cstheme="minorHAnsi"/>
          <w:b/>
          <w:bCs/>
        </w:rPr>
      </w:pPr>
      <w:r w:rsidRPr="00D35240">
        <w:rPr>
          <w:rFonts w:cstheme="minorHAnsi"/>
          <w:b/>
          <w:bCs/>
        </w:rPr>
        <w:t>POINTS OF DISCUSSION:</w:t>
      </w:r>
    </w:p>
    <w:p w14:paraId="4C3013A8" w14:textId="77777777" w:rsidR="00D35240" w:rsidRDefault="00EC6E2F" w:rsidP="00D35240">
      <w:pPr>
        <w:spacing w:after="120" w:line="276" w:lineRule="auto"/>
        <w:rPr>
          <w:rFonts w:cstheme="minorHAnsi"/>
          <w:b/>
          <w:bCs/>
        </w:rPr>
      </w:pPr>
      <w:r w:rsidRPr="00D35240">
        <w:rPr>
          <w:rFonts w:cstheme="minorHAnsi"/>
          <w:b/>
          <w:bCs/>
        </w:rPr>
        <w:t>Breeding Incentives and Sustainability – Guest Presentation by Brad Re</w:t>
      </w:r>
      <w:r w:rsidR="00BC70EB" w:rsidRPr="00D35240">
        <w:rPr>
          <w:rFonts w:cstheme="minorHAnsi"/>
          <w:b/>
          <w:bCs/>
        </w:rPr>
        <w:t>e</w:t>
      </w:r>
      <w:r w:rsidRPr="00D35240">
        <w:rPr>
          <w:rFonts w:cstheme="minorHAnsi"/>
          <w:b/>
          <w:bCs/>
        </w:rPr>
        <w:t>d</w:t>
      </w:r>
      <w:r w:rsidR="001A062A" w:rsidRPr="00D35240">
        <w:rPr>
          <w:rFonts w:cstheme="minorHAnsi"/>
          <w:b/>
          <w:bCs/>
        </w:rPr>
        <w:t xml:space="preserve"> (Agenda Item 9)</w:t>
      </w:r>
    </w:p>
    <w:p w14:paraId="222C049D" w14:textId="77777777" w:rsidR="00C02578" w:rsidRDefault="00116968" w:rsidP="00C02578">
      <w:pPr>
        <w:spacing w:after="120" w:line="276" w:lineRule="auto"/>
        <w:rPr>
          <w:rFonts w:cstheme="minorHAnsi"/>
        </w:rPr>
      </w:pPr>
      <w:r w:rsidRPr="00D35240">
        <w:rPr>
          <w:rFonts w:cstheme="minorHAnsi"/>
        </w:rPr>
        <w:t>Brad Reed provided an overview of breeding activity, incentives, and current industry pressures.</w:t>
      </w:r>
    </w:p>
    <w:p w14:paraId="2E3E1FEA" w14:textId="77777777" w:rsidR="00C02578" w:rsidRDefault="00116968" w:rsidP="00C02578">
      <w:pPr>
        <w:spacing w:after="120" w:line="276" w:lineRule="auto"/>
        <w:rPr>
          <w:rFonts w:cstheme="minorHAnsi"/>
        </w:rPr>
      </w:pPr>
      <w:r w:rsidRPr="00D35240">
        <w:rPr>
          <w:rFonts w:cstheme="minorHAnsi"/>
        </w:rPr>
        <w:t>Key points:</w:t>
      </w:r>
    </w:p>
    <w:p w14:paraId="144BA415" w14:textId="0742F1AD" w:rsidR="00116968" w:rsidRDefault="00116968" w:rsidP="00C02578">
      <w:pPr>
        <w:pStyle w:val="ListParagraph"/>
        <w:numPr>
          <w:ilvl w:val="0"/>
          <w:numId w:val="41"/>
        </w:numPr>
        <w:spacing w:after="120" w:line="276" w:lineRule="auto"/>
        <w:rPr>
          <w:rFonts w:cstheme="minorHAnsi"/>
        </w:rPr>
      </w:pPr>
      <w:r w:rsidRPr="00C02578">
        <w:rPr>
          <w:rFonts w:cstheme="minorHAnsi"/>
        </w:rPr>
        <w:t>NZ Standardbred Breeders Association membership increased by approximately 65 new members in 2025, though this has not yet translated into increased breeding numbers.</w:t>
      </w:r>
    </w:p>
    <w:p w14:paraId="740EED88" w14:textId="29A99EDD" w:rsidR="00C02578" w:rsidRDefault="00C02578" w:rsidP="00C02578">
      <w:pPr>
        <w:pStyle w:val="ListParagraph"/>
        <w:numPr>
          <w:ilvl w:val="0"/>
          <w:numId w:val="41"/>
        </w:numPr>
        <w:spacing w:after="120" w:line="276" w:lineRule="auto"/>
        <w:rPr>
          <w:rFonts w:cstheme="minorHAnsi"/>
        </w:rPr>
      </w:pPr>
      <w:r w:rsidRPr="00C02578">
        <w:rPr>
          <w:rFonts w:cstheme="minorHAnsi"/>
        </w:rPr>
        <w:t>Early feedback from studs indicates soft bookings, consistent with surveys showing approximately 45% of breeders intending to reduce or pause breeding</w:t>
      </w:r>
      <w:r>
        <w:rPr>
          <w:rFonts w:cstheme="minorHAnsi"/>
        </w:rPr>
        <w:t>.</w:t>
      </w:r>
    </w:p>
    <w:p w14:paraId="6EEFD522" w14:textId="5835693A" w:rsidR="00C02578" w:rsidRDefault="00C02578" w:rsidP="00C02578">
      <w:pPr>
        <w:pStyle w:val="ListParagraph"/>
        <w:numPr>
          <w:ilvl w:val="0"/>
          <w:numId w:val="41"/>
        </w:numPr>
        <w:spacing w:after="120" w:line="276" w:lineRule="auto"/>
        <w:rPr>
          <w:rFonts w:cstheme="minorHAnsi"/>
        </w:rPr>
      </w:pPr>
      <w:r w:rsidRPr="00C02578">
        <w:rPr>
          <w:rFonts w:cstheme="minorHAnsi"/>
        </w:rPr>
        <w:t>HRNZ breeding initiatives were welcomed; however, payments commencing in January 2026 will not influence breeding decisions already made for the 2025/26 season</w:t>
      </w:r>
      <w:r>
        <w:rPr>
          <w:rFonts w:cstheme="minorHAnsi"/>
        </w:rPr>
        <w:t>.</w:t>
      </w:r>
    </w:p>
    <w:p w14:paraId="10E330B4" w14:textId="6CD94BDD" w:rsidR="00C02578" w:rsidRDefault="00C02578" w:rsidP="00C02578">
      <w:pPr>
        <w:pStyle w:val="ListParagraph"/>
        <w:numPr>
          <w:ilvl w:val="0"/>
          <w:numId w:val="41"/>
        </w:numPr>
        <w:spacing w:after="120" w:line="276" w:lineRule="auto"/>
        <w:rPr>
          <w:rFonts w:cstheme="minorHAnsi"/>
        </w:rPr>
      </w:pPr>
      <w:r w:rsidRPr="00C02578">
        <w:rPr>
          <w:rFonts w:cstheme="minorHAnsi"/>
        </w:rPr>
        <w:t>Communication gaps were highlighted, with many breeders unaware of credits or bonuses due to unclear processes and misdirected communications</w:t>
      </w:r>
      <w:r>
        <w:rPr>
          <w:rFonts w:cstheme="minorHAnsi"/>
        </w:rPr>
        <w:t>.</w:t>
      </w:r>
      <w:r w:rsidR="009844FD">
        <w:rPr>
          <w:rFonts w:cstheme="minorHAnsi"/>
        </w:rPr>
        <w:t xml:space="preserve"> </w:t>
      </w:r>
      <w:r w:rsidR="009844FD" w:rsidRPr="009844FD">
        <w:rPr>
          <w:rFonts w:cstheme="minorHAnsi"/>
        </w:rPr>
        <w:t>It was noted that delayed and incorrect communications had undermined breeder confidence and could have been mitigated through earlier consultation.</w:t>
      </w:r>
    </w:p>
    <w:p w14:paraId="035DED2C" w14:textId="2084734E" w:rsidR="00116968" w:rsidRPr="00D35240" w:rsidRDefault="00116968" w:rsidP="00D35240">
      <w:pPr>
        <w:pStyle w:val="ListParagraph"/>
        <w:keepNext/>
        <w:keepLines/>
        <w:numPr>
          <w:ilvl w:val="0"/>
          <w:numId w:val="41"/>
        </w:numPr>
        <w:suppressAutoHyphens/>
        <w:spacing w:after="120" w:line="276" w:lineRule="auto"/>
        <w:rPr>
          <w:rFonts w:cstheme="minorHAnsi"/>
        </w:rPr>
      </w:pPr>
      <w:r w:rsidRPr="00D35240">
        <w:rPr>
          <w:rFonts w:cstheme="minorHAnsi"/>
        </w:rPr>
        <w:lastRenderedPageBreak/>
        <w:t>The 16% target for fillies and mares racing was described as unrealistic without a defined programming, incentives, and pathway strategy, with current data indicating the industry is not tracking toward the target.</w:t>
      </w:r>
    </w:p>
    <w:p w14:paraId="45605074" w14:textId="47F9BF44" w:rsidR="00116968" w:rsidRPr="00D35240" w:rsidRDefault="00116968" w:rsidP="00D35240">
      <w:pPr>
        <w:pStyle w:val="ListParagraph"/>
        <w:keepNext/>
        <w:keepLines/>
        <w:numPr>
          <w:ilvl w:val="0"/>
          <w:numId w:val="41"/>
        </w:numPr>
        <w:suppressAutoHyphens/>
        <w:spacing w:after="120" w:line="276" w:lineRule="auto"/>
        <w:rPr>
          <w:rFonts w:cstheme="minorHAnsi"/>
        </w:rPr>
      </w:pPr>
      <w:r w:rsidRPr="00D35240">
        <w:rPr>
          <w:rFonts w:cstheme="minorHAnsi"/>
        </w:rPr>
        <w:t>Consultation feedback was not consistently documented or transparently escalated, creating a risk that industry input is diluted before reaching governance level.</w:t>
      </w:r>
    </w:p>
    <w:p w14:paraId="1AFB5712" w14:textId="2AD9B284" w:rsidR="00116968" w:rsidRPr="00D35240" w:rsidRDefault="00116968" w:rsidP="00D35240">
      <w:pPr>
        <w:pStyle w:val="ListParagraph"/>
        <w:keepNext/>
        <w:keepLines/>
        <w:numPr>
          <w:ilvl w:val="0"/>
          <w:numId w:val="41"/>
        </w:numPr>
        <w:suppressAutoHyphens/>
        <w:spacing w:after="120" w:line="276" w:lineRule="auto"/>
        <w:rPr>
          <w:rFonts w:cstheme="minorHAnsi"/>
        </w:rPr>
      </w:pPr>
      <w:r w:rsidRPr="00D35240">
        <w:rPr>
          <w:rFonts w:cstheme="minorHAnsi"/>
        </w:rPr>
        <w:t>Rising veterinary and ancillary costs continue to deter breeding activity.</w:t>
      </w:r>
    </w:p>
    <w:p w14:paraId="37481AB7" w14:textId="79AECAAC" w:rsidR="00116968" w:rsidRPr="00D35240" w:rsidRDefault="00116968" w:rsidP="00D35240">
      <w:pPr>
        <w:pStyle w:val="ListParagraph"/>
        <w:keepNext/>
        <w:keepLines/>
        <w:numPr>
          <w:ilvl w:val="0"/>
          <w:numId w:val="41"/>
        </w:numPr>
        <w:suppressAutoHyphens/>
        <w:spacing w:after="120" w:line="276" w:lineRule="auto"/>
        <w:rPr>
          <w:rFonts w:cstheme="minorHAnsi"/>
        </w:rPr>
      </w:pPr>
      <w:r w:rsidRPr="00D35240">
        <w:rPr>
          <w:rFonts w:cstheme="minorHAnsi"/>
        </w:rPr>
        <w:t>The Harness 5000 scheme has encouraged service fees at or below $5,000, but long-term certainty is required to maintain confidence.</w:t>
      </w:r>
    </w:p>
    <w:p w14:paraId="7C712D82" w14:textId="77777777" w:rsidR="00116968" w:rsidRPr="00D35240" w:rsidRDefault="00116968" w:rsidP="00D35240">
      <w:pPr>
        <w:keepNext/>
        <w:keepLines/>
        <w:suppressAutoHyphens/>
        <w:spacing w:after="120" w:line="276" w:lineRule="auto"/>
        <w:rPr>
          <w:rFonts w:cstheme="minorHAnsi"/>
        </w:rPr>
      </w:pPr>
      <w:r w:rsidRPr="00D35240">
        <w:rPr>
          <w:rFonts w:cstheme="minorHAnsi"/>
        </w:rPr>
        <w:t>Agreed actions:</w:t>
      </w:r>
    </w:p>
    <w:p w14:paraId="1CEBD63B" w14:textId="23C961D9" w:rsidR="00116968" w:rsidRPr="00D35240" w:rsidRDefault="00116968" w:rsidP="00D35240">
      <w:pPr>
        <w:pStyle w:val="ListParagraph"/>
        <w:keepNext/>
        <w:keepLines/>
        <w:numPr>
          <w:ilvl w:val="0"/>
          <w:numId w:val="41"/>
        </w:numPr>
        <w:suppressAutoHyphens/>
        <w:spacing w:after="120" w:line="276" w:lineRule="auto"/>
        <w:rPr>
          <w:rFonts w:cstheme="minorHAnsi"/>
        </w:rPr>
      </w:pPr>
      <w:r w:rsidRPr="00D35240">
        <w:rPr>
          <w:rFonts w:cstheme="minorHAnsi"/>
        </w:rPr>
        <w:t>Brad Reed to provide monthly written breeder updates for Forum distribution and publication via HRNZ.</w:t>
      </w:r>
    </w:p>
    <w:p w14:paraId="1E864E9B" w14:textId="2233C23A" w:rsidR="00116968" w:rsidRPr="00D35240" w:rsidRDefault="00116968" w:rsidP="00D35240">
      <w:pPr>
        <w:pStyle w:val="ListParagraph"/>
        <w:keepNext/>
        <w:keepLines/>
        <w:numPr>
          <w:ilvl w:val="0"/>
          <w:numId w:val="41"/>
        </w:numPr>
        <w:suppressAutoHyphens/>
        <w:spacing w:after="120" w:line="276" w:lineRule="auto"/>
        <w:rPr>
          <w:rFonts w:cstheme="minorHAnsi"/>
        </w:rPr>
      </w:pPr>
      <w:r w:rsidRPr="00D35240">
        <w:rPr>
          <w:rFonts w:cstheme="minorHAnsi"/>
        </w:rPr>
        <w:t>HRNZ encouraged to develop a clear communications plan outlining incentive eligibility and redemption processes.</w:t>
      </w:r>
    </w:p>
    <w:p w14:paraId="3701A124" w14:textId="6C2843A2" w:rsidR="0049654B" w:rsidRPr="00D35240" w:rsidRDefault="00116968" w:rsidP="00D35240">
      <w:pPr>
        <w:pStyle w:val="ListParagraph"/>
        <w:keepNext/>
        <w:keepLines/>
        <w:numPr>
          <w:ilvl w:val="0"/>
          <w:numId w:val="41"/>
        </w:numPr>
        <w:suppressAutoHyphens/>
        <w:spacing w:after="120" w:line="276" w:lineRule="auto"/>
        <w:rPr>
          <w:rFonts w:cstheme="minorHAnsi"/>
        </w:rPr>
      </w:pPr>
      <w:r w:rsidRPr="00D35240">
        <w:rPr>
          <w:rFonts w:cstheme="minorHAnsi"/>
        </w:rPr>
        <w:t>The Forum to monitor uptake and advocate for earlier consultation on future breeding initiatives.</w:t>
      </w:r>
    </w:p>
    <w:p w14:paraId="54EC9718" w14:textId="77777777" w:rsidR="00BC70EB" w:rsidRPr="00D35240" w:rsidRDefault="00BC70EB" w:rsidP="00D35240">
      <w:pPr>
        <w:pStyle w:val="ListParagraph"/>
        <w:keepNext/>
        <w:keepLines/>
        <w:suppressAutoHyphens/>
        <w:spacing w:after="120" w:line="276" w:lineRule="auto"/>
        <w:rPr>
          <w:rFonts w:cstheme="minorHAnsi"/>
        </w:rPr>
      </w:pPr>
    </w:p>
    <w:p w14:paraId="2E71373C" w14:textId="1680C7A9" w:rsidR="005E518F" w:rsidRPr="00D35240" w:rsidRDefault="005E518F" w:rsidP="00D35240">
      <w:pPr>
        <w:spacing w:after="120" w:line="276" w:lineRule="auto"/>
        <w:rPr>
          <w:rFonts w:cstheme="minorHAnsi"/>
          <w:b/>
          <w:bCs/>
        </w:rPr>
      </w:pPr>
      <w:r w:rsidRPr="00D35240">
        <w:rPr>
          <w:rFonts w:cstheme="minorHAnsi"/>
          <w:b/>
          <w:bCs/>
        </w:rPr>
        <w:t xml:space="preserve">Governance Training </w:t>
      </w:r>
      <w:r w:rsidR="00D6088B" w:rsidRPr="00D35240">
        <w:rPr>
          <w:rFonts w:cstheme="minorHAnsi"/>
          <w:b/>
          <w:bCs/>
        </w:rPr>
        <w:t>and Leadership Development</w:t>
      </w:r>
      <w:r w:rsidR="00BC70EB" w:rsidRPr="00D35240">
        <w:rPr>
          <w:rFonts w:cstheme="minorHAnsi"/>
          <w:b/>
          <w:bCs/>
        </w:rPr>
        <w:t xml:space="preserve"> (Agenda Item 2)</w:t>
      </w:r>
    </w:p>
    <w:p w14:paraId="078044E1" w14:textId="77777777" w:rsidR="001970C5" w:rsidRPr="00D35240" w:rsidRDefault="001970C5" w:rsidP="00D35240">
      <w:p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Katrina Price presented a paper on building leadership and governance capability within clubs and regions.</w:t>
      </w:r>
    </w:p>
    <w:p w14:paraId="32E539D3" w14:textId="77777777" w:rsidR="001970C5" w:rsidRPr="00D35240" w:rsidRDefault="001970C5" w:rsidP="00D35240">
      <w:p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Key ideas included:</w:t>
      </w:r>
    </w:p>
    <w:p w14:paraId="1EE81511" w14:textId="45CB0EDC" w:rsidR="001970C5" w:rsidRPr="00D35240" w:rsidRDefault="001970C5" w:rsidP="00D35240">
      <w:pPr>
        <w:pStyle w:val="ListParagraph"/>
        <w:numPr>
          <w:ilvl w:val="0"/>
          <w:numId w:val="41"/>
        </w:num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A structured Governance Pathway Programme supported by HRNZ and regional clubs.</w:t>
      </w:r>
    </w:p>
    <w:p w14:paraId="487CF69B" w14:textId="7A75AF49" w:rsidR="001970C5" w:rsidRPr="00D35240" w:rsidRDefault="001970C5" w:rsidP="00D35240">
      <w:pPr>
        <w:pStyle w:val="ListParagraph"/>
        <w:numPr>
          <w:ilvl w:val="0"/>
          <w:numId w:val="41"/>
        </w:numPr>
        <w:spacing w:after="120" w:line="276" w:lineRule="auto"/>
        <w:rPr>
          <w:rFonts w:eastAsiaTheme="minorEastAsia" w:cstheme="minorHAnsi"/>
          <w:kern w:val="0"/>
          <w:lang w:val="en-US"/>
          <w14:ligatures w14:val="none"/>
        </w:rPr>
      </w:pPr>
      <w:proofErr w:type="spellStart"/>
      <w:r w:rsidRPr="00D35240">
        <w:rPr>
          <w:rFonts w:eastAsiaTheme="minorEastAsia" w:cstheme="minorHAnsi"/>
          <w:kern w:val="0"/>
          <w:lang w:val="en-US"/>
          <w14:ligatures w14:val="none"/>
        </w:rPr>
        <w:t>Subsidised</w:t>
      </w:r>
      <w:proofErr w:type="spellEnd"/>
      <w:r w:rsidRPr="00D35240">
        <w:rPr>
          <w:rFonts w:eastAsiaTheme="minorEastAsia" w:cstheme="minorHAnsi"/>
          <w:kern w:val="0"/>
          <w:lang w:val="en-US"/>
          <w14:ligatures w14:val="none"/>
        </w:rPr>
        <w:t xml:space="preserve"> Institute of Directors training, potentially supported by trust funding.</w:t>
      </w:r>
    </w:p>
    <w:p w14:paraId="7D0D7272" w14:textId="3772468C" w:rsidR="001970C5" w:rsidRPr="00D35240" w:rsidRDefault="001970C5" w:rsidP="00D35240">
      <w:pPr>
        <w:pStyle w:val="ListParagraph"/>
        <w:numPr>
          <w:ilvl w:val="0"/>
          <w:numId w:val="41"/>
        </w:num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Short video profiles of current directors to promote governance pathways and diversity.</w:t>
      </w:r>
    </w:p>
    <w:p w14:paraId="141CE26D" w14:textId="77777777" w:rsidR="001970C5" w:rsidRPr="00D35240" w:rsidRDefault="001970C5" w:rsidP="00D35240">
      <w:p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Outcome:</w:t>
      </w:r>
    </w:p>
    <w:p w14:paraId="4860C599" w14:textId="0B61B048" w:rsidR="005E518F" w:rsidRPr="00D35240" w:rsidRDefault="001970C5" w:rsidP="00B85F80">
      <w:pPr>
        <w:spacing w:after="120" w:line="480" w:lineRule="auto"/>
        <w:rPr>
          <w:rFonts w:cstheme="minorHAnsi"/>
        </w:rPr>
      </w:pPr>
      <w:r w:rsidRPr="00D35240">
        <w:rPr>
          <w:rFonts w:eastAsiaTheme="minorEastAsia" w:cstheme="minorHAnsi"/>
          <w:kern w:val="0"/>
          <w:lang w:val="en-US"/>
          <w14:ligatures w14:val="none"/>
        </w:rPr>
        <w:t xml:space="preserve">Agreement to explore a Future Leaders Programme pilot for 2026, subject to </w:t>
      </w:r>
      <w:r w:rsidR="00C27BD1">
        <w:rPr>
          <w:rFonts w:eastAsiaTheme="minorEastAsia" w:cstheme="minorHAnsi"/>
          <w:kern w:val="0"/>
          <w:lang w:val="en-US"/>
          <w14:ligatures w14:val="none"/>
        </w:rPr>
        <w:t xml:space="preserve">HRNZ </w:t>
      </w:r>
      <w:r w:rsidRPr="00D35240">
        <w:rPr>
          <w:rFonts w:eastAsiaTheme="minorEastAsia" w:cstheme="minorHAnsi"/>
          <w:kern w:val="0"/>
          <w:lang w:val="en-US"/>
          <w14:ligatures w14:val="none"/>
        </w:rPr>
        <w:t>budget approval.</w:t>
      </w:r>
    </w:p>
    <w:p w14:paraId="43895F64" w14:textId="4EB90A5A" w:rsidR="005E518F" w:rsidRPr="00D35240" w:rsidRDefault="005E518F" w:rsidP="00D35240">
      <w:pPr>
        <w:spacing w:after="120" w:line="276" w:lineRule="auto"/>
        <w:rPr>
          <w:rFonts w:cstheme="minorHAnsi"/>
          <w:b/>
          <w:bCs/>
        </w:rPr>
      </w:pPr>
      <w:r w:rsidRPr="00D35240">
        <w:rPr>
          <w:rFonts w:cstheme="minorHAnsi"/>
          <w:b/>
          <w:bCs/>
        </w:rPr>
        <w:t xml:space="preserve">The Gale Report – </w:t>
      </w:r>
      <w:r w:rsidR="00D6088B" w:rsidRPr="00D35240">
        <w:rPr>
          <w:rFonts w:cstheme="minorHAnsi"/>
          <w:b/>
          <w:bCs/>
        </w:rPr>
        <w:t>F</w:t>
      </w:r>
      <w:r w:rsidRPr="00D35240">
        <w:rPr>
          <w:rFonts w:cstheme="minorHAnsi"/>
          <w:b/>
          <w:bCs/>
        </w:rPr>
        <w:t xml:space="preserve">unding and </w:t>
      </w:r>
      <w:r w:rsidR="00D6088B" w:rsidRPr="00D35240">
        <w:rPr>
          <w:rFonts w:cstheme="minorHAnsi"/>
          <w:b/>
          <w:bCs/>
        </w:rPr>
        <w:t>S</w:t>
      </w:r>
      <w:r w:rsidRPr="00D35240">
        <w:rPr>
          <w:rFonts w:cstheme="minorHAnsi"/>
          <w:b/>
          <w:bCs/>
        </w:rPr>
        <w:t xml:space="preserve">ustainability </w:t>
      </w:r>
    </w:p>
    <w:p w14:paraId="57130563" w14:textId="77777777" w:rsidR="00853D24" w:rsidRPr="00D35240" w:rsidRDefault="00853D24" w:rsidP="00D35240">
      <w:p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Doug Gale outlined concerns regarding declining returns on racing expenditure. Domestic turnover per funding dollar has reduced from approximately 5.35 to 4.0 over recent years.</w:t>
      </w:r>
    </w:p>
    <w:p w14:paraId="35F66367" w14:textId="77777777" w:rsidR="00853D24" w:rsidRPr="00D35240" w:rsidRDefault="00853D24" w:rsidP="00D35240">
      <w:p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Discussion noted:</w:t>
      </w:r>
    </w:p>
    <w:p w14:paraId="4850280E" w14:textId="7F777C63" w:rsidR="00853D24" w:rsidRPr="00D35240" w:rsidRDefault="00853D24" w:rsidP="00D35240">
      <w:pPr>
        <w:pStyle w:val="ListParagraph"/>
        <w:numPr>
          <w:ilvl w:val="0"/>
          <w:numId w:val="44"/>
        </w:num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Sustainability depends on funding the right races in the right places.</w:t>
      </w:r>
    </w:p>
    <w:p w14:paraId="461D7F6C" w14:textId="60CAAA76" w:rsidR="00853D24" w:rsidRPr="00D35240" w:rsidRDefault="00853D24" w:rsidP="00D35240">
      <w:pPr>
        <w:pStyle w:val="ListParagraph"/>
        <w:numPr>
          <w:ilvl w:val="0"/>
          <w:numId w:val="44"/>
        </w:num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Smaller clubs often generate higher turnover per funding dollar.</w:t>
      </w:r>
    </w:p>
    <w:p w14:paraId="74AE2002" w14:textId="411A2ABC" w:rsidR="00853D24" w:rsidRPr="00D35240" w:rsidRDefault="00853D24" w:rsidP="00D35240">
      <w:pPr>
        <w:pStyle w:val="ListParagraph"/>
        <w:numPr>
          <w:ilvl w:val="0"/>
          <w:numId w:val="44"/>
        </w:num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 xml:space="preserve">Venue </w:t>
      </w:r>
      <w:proofErr w:type="spellStart"/>
      <w:r w:rsidRPr="00D35240">
        <w:rPr>
          <w:rFonts w:eastAsiaTheme="minorEastAsia" w:cstheme="minorHAnsi"/>
          <w:kern w:val="0"/>
          <w:lang w:val="en-US"/>
          <w14:ligatures w14:val="none"/>
        </w:rPr>
        <w:t>rationalisation</w:t>
      </w:r>
      <w:proofErr w:type="spellEnd"/>
      <w:r w:rsidRPr="00D35240">
        <w:rPr>
          <w:rFonts w:eastAsiaTheme="minorEastAsia" w:cstheme="minorHAnsi"/>
          <w:kern w:val="0"/>
          <w:lang w:val="en-US"/>
          <w14:ligatures w14:val="none"/>
        </w:rPr>
        <w:t xml:space="preserve"> </w:t>
      </w:r>
      <w:r w:rsidR="00C27BD1">
        <w:rPr>
          <w:rFonts w:eastAsiaTheme="minorEastAsia" w:cstheme="minorHAnsi"/>
          <w:kern w:val="0"/>
          <w:lang w:val="en-US"/>
          <w14:ligatures w14:val="none"/>
        </w:rPr>
        <w:t xml:space="preserve">consideration </w:t>
      </w:r>
      <w:r w:rsidRPr="00D35240">
        <w:rPr>
          <w:rFonts w:eastAsiaTheme="minorEastAsia" w:cstheme="minorHAnsi"/>
          <w:kern w:val="0"/>
          <w:lang w:val="en-US"/>
          <w14:ligatures w14:val="none"/>
        </w:rPr>
        <w:t xml:space="preserve">should focus on efficiency and </w:t>
      </w:r>
      <w:proofErr w:type="gramStart"/>
      <w:r w:rsidRPr="00D35240">
        <w:rPr>
          <w:rFonts w:eastAsiaTheme="minorEastAsia" w:cstheme="minorHAnsi"/>
          <w:kern w:val="0"/>
          <w:lang w:val="en-US"/>
          <w14:ligatures w14:val="none"/>
        </w:rPr>
        <w:t>sustainability, and</w:t>
      </w:r>
      <w:proofErr w:type="gramEnd"/>
      <w:r w:rsidRPr="00D35240">
        <w:rPr>
          <w:rFonts w:eastAsiaTheme="minorEastAsia" w:cstheme="minorHAnsi"/>
          <w:kern w:val="0"/>
          <w:lang w:val="en-US"/>
          <w14:ligatures w14:val="none"/>
        </w:rPr>
        <w:t xml:space="preserve"> must consider community impact.</w:t>
      </w:r>
    </w:p>
    <w:p w14:paraId="70039678" w14:textId="77777777" w:rsidR="00853D24" w:rsidRPr="00D35240" w:rsidRDefault="00853D24" w:rsidP="00D35240">
      <w:pPr>
        <w:spacing w:after="120" w:line="276" w:lineRule="auto"/>
        <w:rPr>
          <w:rFonts w:eastAsiaTheme="minorEastAsia" w:cstheme="minorHAnsi"/>
          <w:kern w:val="0"/>
          <w:lang w:val="en-US"/>
          <w14:ligatures w14:val="none"/>
        </w:rPr>
      </w:pPr>
      <w:r w:rsidRPr="00D35240">
        <w:rPr>
          <w:rFonts w:eastAsiaTheme="minorEastAsia" w:cstheme="minorHAnsi"/>
          <w:kern w:val="0"/>
          <w:lang w:val="en-US"/>
          <w14:ligatures w14:val="none"/>
        </w:rPr>
        <w:t>Action:</w:t>
      </w:r>
    </w:p>
    <w:p w14:paraId="69AB3C1B" w14:textId="55FD7483" w:rsidR="008F7262" w:rsidRPr="00D35240" w:rsidRDefault="00853D24" w:rsidP="00B85F80">
      <w:pPr>
        <w:spacing w:after="120" w:line="480" w:lineRule="auto"/>
        <w:rPr>
          <w:rFonts w:eastAsiaTheme="minorEastAsia" w:cstheme="minorHAnsi"/>
          <w:kern w:val="0"/>
          <w:lang w:val="en-US"/>
          <w14:ligatures w14:val="none"/>
        </w:rPr>
      </w:pPr>
      <w:r w:rsidRPr="00D35240">
        <w:rPr>
          <w:rFonts w:eastAsiaTheme="minorEastAsia" w:cstheme="minorHAnsi"/>
          <w:kern w:val="0"/>
          <w:lang w:val="en-US"/>
          <w14:ligatures w14:val="none"/>
        </w:rPr>
        <w:t>HRNZ to develop financial dashboards and provide quarterly productivity metrics to the Forum.</w:t>
      </w:r>
    </w:p>
    <w:p w14:paraId="661711E1" w14:textId="407476AC" w:rsidR="00CE5611" w:rsidRPr="00D35240" w:rsidRDefault="00CE5611" w:rsidP="00D35240">
      <w:pPr>
        <w:spacing w:after="120" w:line="276" w:lineRule="auto"/>
        <w:rPr>
          <w:rFonts w:cstheme="minorHAnsi"/>
          <w:b/>
          <w:bCs/>
        </w:rPr>
      </w:pPr>
      <w:r w:rsidRPr="00D35240">
        <w:rPr>
          <w:rFonts w:cstheme="minorHAnsi"/>
          <w:b/>
          <w:bCs/>
        </w:rPr>
        <w:lastRenderedPageBreak/>
        <w:t>Communication – Stakeholder Model (Agenda Item 4)</w:t>
      </w:r>
    </w:p>
    <w:p w14:paraId="1E15E0D2" w14:textId="77777777" w:rsidR="00CE5611" w:rsidRPr="00D35240" w:rsidRDefault="00CE5611" w:rsidP="00D35240">
      <w:pPr>
        <w:spacing w:after="120" w:line="276" w:lineRule="auto"/>
        <w:rPr>
          <w:rFonts w:cstheme="minorHAnsi"/>
        </w:rPr>
      </w:pPr>
      <w:r w:rsidRPr="00D35240">
        <w:rPr>
          <w:rFonts w:cstheme="minorHAnsi"/>
        </w:rPr>
        <w:t>John Hartnell outlined a stakeholder engagement model linking clubs, kindred bodies, and HRNZ.</w:t>
      </w:r>
    </w:p>
    <w:p w14:paraId="72B97B1B" w14:textId="77777777" w:rsidR="00CE5611" w:rsidRPr="00D35240" w:rsidRDefault="00CE5611" w:rsidP="00D35240">
      <w:pPr>
        <w:spacing w:after="120" w:line="276" w:lineRule="auto"/>
        <w:rPr>
          <w:rFonts w:cstheme="minorHAnsi"/>
        </w:rPr>
      </w:pPr>
      <w:r w:rsidRPr="00D35240">
        <w:rPr>
          <w:rFonts w:cstheme="minorHAnsi"/>
        </w:rPr>
        <w:t>Key points:</w:t>
      </w:r>
    </w:p>
    <w:p w14:paraId="50B4C128" w14:textId="77777777" w:rsidR="00CE5611" w:rsidRPr="00D35240" w:rsidRDefault="00CE5611" w:rsidP="00D35240">
      <w:pPr>
        <w:spacing w:after="120" w:line="276" w:lineRule="auto"/>
        <w:ind w:left="360"/>
        <w:rPr>
          <w:rFonts w:cstheme="minorHAnsi"/>
        </w:rPr>
      </w:pPr>
      <w:r w:rsidRPr="00D35240">
        <w:rPr>
          <w:rFonts w:cstheme="minorHAnsi"/>
        </w:rPr>
        <w:t>• Stakeholders expressed a preference for email communication supported by SMS prompts for urgent matters.</w:t>
      </w:r>
    </w:p>
    <w:p w14:paraId="4162E93B" w14:textId="77777777" w:rsidR="00CE5611" w:rsidRPr="00D35240" w:rsidRDefault="00CE5611" w:rsidP="00D35240">
      <w:pPr>
        <w:spacing w:after="120" w:line="276" w:lineRule="auto"/>
        <w:ind w:left="360"/>
        <w:rPr>
          <w:rFonts w:cstheme="minorHAnsi"/>
        </w:rPr>
      </w:pPr>
      <w:r w:rsidRPr="00D35240">
        <w:rPr>
          <w:rFonts w:cstheme="minorHAnsi"/>
        </w:rPr>
        <w:t>• Examples cited included emails sent to incorrect stakeholder groups, late notification of initiatives, and subsequent correction notices.</w:t>
      </w:r>
    </w:p>
    <w:p w14:paraId="0A9A6423" w14:textId="77777777" w:rsidR="00CE5611" w:rsidRPr="00D35240" w:rsidRDefault="00CE5611" w:rsidP="00D35240">
      <w:pPr>
        <w:spacing w:after="120" w:line="276" w:lineRule="auto"/>
        <w:ind w:left="360"/>
        <w:rPr>
          <w:rFonts w:cstheme="minorHAnsi"/>
        </w:rPr>
      </w:pPr>
      <w:r w:rsidRPr="00D35240">
        <w:rPr>
          <w:rFonts w:cstheme="minorHAnsi"/>
        </w:rPr>
        <w:t>• Early, consistent communication was identified as critical to confidence and engagement.</w:t>
      </w:r>
    </w:p>
    <w:p w14:paraId="07D07D9C" w14:textId="77777777" w:rsidR="00CE5611" w:rsidRPr="00D35240" w:rsidRDefault="00CE5611" w:rsidP="00D35240">
      <w:pPr>
        <w:spacing w:after="120" w:line="276" w:lineRule="auto"/>
        <w:rPr>
          <w:rFonts w:cstheme="minorHAnsi"/>
        </w:rPr>
      </w:pPr>
      <w:r w:rsidRPr="00D35240">
        <w:rPr>
          <w:rFonts w:cstheme="minorHAnsi"/>
        </w:rPr>
        <w:t>Actions:</w:t>
      </w:r>
    </w:p>
    <w:p w14:paraId="646F907A" w14:textId="77777777" w:rsidR="00CE5611" w:rsidRPr="00D35240" w:rsidRDefault="00CE5611" w:rsidP="00D35240">
      <w:pPr>
        <w:spacing w:after="120" w:line="276" w:lineRule="auto"/>
        <w:ind w:left="360"/>
        <w:rPr>
          <w:rFonts w:cstheme="minorHAnsi"/>
        </w:rPr>
      </w:pPr>
      <w:r w:rsidRPr="00D35240">
        <w:rPr>
          <w:rFonts w:cstheme="minorHAnsi"/>
        </w:rPr>
        <w:t>• HRNZ to review communication channels, content, and timing to improve clarity and uptake.</w:t>
      </w:r>
    </w:p>
    <w:p w14:paraId="457E8775" w14:textId="78A4CC6B" w:rsidR="005609FA" w:rsidRPr="00D35240" w:rsidRDefault="00CE5611" w:rsidP="00D35240">
      <w:pPr>
        <w:spacing w:after="120" w:line="276" w:lineRule="auto"/>
        <w:ind w:left="360"/>
        <w:rPr>
          <w:rFonts w:cstheme="minorHAnsi"/>
        </w:rPr>
      </w:pPr>
      <w:r w:rsidRPr="00D35240">
        <w:rPr>
          <w:rFonts w:cstheme="minorHAnsi"/>
        </w:rPr>
        <w:t>• Enhanced communication approaches to be trialled from December 2025, with engagement metrics reported to the Forum.</w:t>
      </w:r>
    </w:p>
    <w:p w14:paraId="18AD7892" w14:textId="77777777" w:rsidR="005E518F" w:rsidRPr="00D35240" w:rsidRDefault="005E518F" w:rsidP="00D35240">
      <w:pPr>
        <w:pStyle w:val="ListParagraph"/>
        <w:spacing w:after="120" w:line="276" w:lineRule="auto"/>
        <w:rPr>
          <w:rFonts w:cstheme="minorHAnsi"/>
        </w:rPr>
      </w:pPr>
    </w:p>
    <w:p w14:paraId="2E7C21FE" w14:textId="77777777" w:rsidR="000B186D" w:rsidRPr="00D35240" w:rsidRDefault="000B186D" w:rsidP="00D35240">
      <w:pPr>
        <w:pStyle w:val="ListParagraph"/>
        <w:spacing w:after="120" w:line="276" w:lineRule="auto"/>
        <w:ind w:left="0"/>
        <w:rPr>
          <w:rFonts w:cstheme="minorHAnsi"/>
          <w:b/>
          <w:bCs/>
        </w:rPr>
      </w:pPr>
      <w:r w:rsidRPr="00D35240">
        <w:rPr>
          <w:rFonts w:cstheme="minorHAnsi"/>
          <w:b/>
          <w:bCs/>
        </w:rPr>
        <w:t xml:space="preserve">Engagement – Encouraging Participation (Agenda Items 5 and 11) </w:t>
      </w:r>
    </w:p>
    <w:p w14:paraId="2AFE8E3E" w14:textId="77777777" w:rsidR="000B186D" w:rsidRPr="00D35240" w:rsidRDefault="000B186D" w:rsidP="00D35240">
      <w:pPr>
        <w:spacing w:after="120" w:line="276" w:lineRule="auto"/>
        <w:rPr>
          <w:rFonts w:cstheme="minorHAnsi"/>
        </w:rPr>
      </w:pPr>
      <w:r w:rsidRPr="00D35240">
        <w:rPr>
          <w:rFonts w:cstheme="minorHAnsi"/>
        </w:rPr>
        <w:t>Discussion focused on participation and engagement across clubs, regions, and kindred bodies.</w:t>
      </w:r>
    </w:p>
    <w:p w14:paraId="5C068C6A" w14:textId="77777777" w:rsidR="000B186D" w:rsidRPr="00D35240" w:rsidRDefault="000B186D" w:rsidP="00D35240">
      <w:pPr>
        <w:spacing w:after="120" w:line="276" w:lineRule="auto"/>
        <w:rPr>
          <w:rFonts w:cstheme="minorHAnsi"/>
        </w:rPr>
      </w:pPr>
      <w:r w:rsidRPr="00D35240">
        <w:rPr>
          <w:rFonts w:cstheme="minorHAnsi"/>
        </w:rPr>
        <w:t>Key points:</w:t>
      </w:r>
    </w:p>
    <w:p w14:paraId="0245B400" w14:textId="77777777" w:rsidR="000B186D" w:rsidRPr="00D35240" w:rsidRDefault="000B186D" w:rsidP="00D35240">
      <w:pPr>
        <w:spacing w:after="120" w:line="276" w:lineRule="auto"/>
        <w:ind w:left="360"/>
        <w:rPr>
          <w:rFonts w:cstheme="minorHAnsi"/>
        </w:rPr>
      </w:pPr>
      <w:r w:rsidRPr="00D35240">
        <w:rPr>
          <w:rFonts w:cstheme="minorHAnsi"/>
        </w:rPr>
        <w:t>• The Forum provides opportunities for engagement; however, participation levels remain uneven across regions.</w:t>
      </w:r>
    </w:p>
    <w:p w14:paraId="47172749" w14:textId="77777777" w:rsidR="000B186D" w:rsidRPr="00D35240" w:rsidRDefault="000B186D" w:rsidP="00D35240">
      <w:pPr>
        <w:spacing w:after="120" w:line="276" w:lineRule="auto"/>
        <w:ind w:left="360"/>
        <w:rPr>
          <w:rFonts w:cstheme="minorHAnsi"/>
        </w:rPr>
      </w:pPr>
      <w:r w:rsidRPr="00D35240">
        <w:rPr>
          <w:rFonts w:cstheme="minorHAnsi"/>
        </w:rPr>
        <w:t>• Stronger connection is required with kindred bodies to ensure representative feedback.</w:t>
      </w:r>
    </w:p>
    <w:p w14:paraId="5E4AF9B5" w14:textId="3735E21B" w:rsidR="000B186D" w:rsidRPr="00D35240" w:rsidRDefault="000B186D" w:rsidP="00D35240">
      <w:pPr>
        <w:spacing w:after="120" w:line="276" w:lineRule="auto"/>
        <w:ind w:left="360"/>
        <w:rPr>
          <w:rFonts w:cstheme="minorHAnsi"/>
        </w:rPr>
      </w:pPr>
      <w:r w:rsidRPr="00D35240">
        <w:rPr>
          <w:rFonts w:cstheme="minorHAnsi"/>
        </w:rPr>
        <w:t xml:space="preserve">• Engagement challenges were </w:t>
      </w:r>
      <w:r w:rsidR="00C27BD1" w:rsidRPr="00D35240">
        <w:rPr>
          <w:rFonts w:cstheme="minorHAnsi"/>
        </w:rPr>
        <w:t>differentiated</w:t>
      </w:r>
      <w:r w:rsidRPr="00D35240">
        <w:rPr>
          <w:rFonts w:cstheme="minorHAnsi"/>
        </w:rPr>
        <w:t xml:space="preserve"> from communication system issues and identified as a shared responsibility.</w:t>
      </w:r>
    </w:p>
    <w:p w14:paraId="10DE9411" w14:textId="77777777" w:rsidR="000B186D" w:rsidRPr="00D35240" w:rsidRDefault="000B186D" w:rsidP="00D35240">
      <w:pPr>
        <w:spacing w:after="120" w:line="276" w:lineRule="auto"/>
        <w:rPr>
          <w:rFonts w:cstheme="minorHAnsi"/>
        </w:rPr>
      </w:pPr>
      <w:r w:rsidRPr="00D35240">
        <w:rPr>
          <w:rFonts w:cstheme="minorHAnsi"/>
        </w:rPr>
        <w:t>Action:</w:t>
      </w:r>
    </w:p>
    <w:p w14:paraId="13006F4B" w14:textId="28E707D3" w:rsidR="005E518F" w:rsidRPr="00B85F80" w:rsidRDefault="000B186D" w:rsidP="00B85F80">
      <w:pPr>
        <w:spacing w:after="120" w:line="276" w:lineRule="auto"/>
        <w:rPr>
          <w:rFonts w:cstheme="minorHAnsi"/>
        </w:rPr>
      </w:pPr>
      <w:r w:rsidRPr="00B85F80">
        <w:rPr>
          <w:rFonts w:cstheme="minorHAnsi"/>
        </w:rPr>
        <w:t>Forum members to actively promote engagement opportunities within their respective regions and networks</w:t>
      </w:r>
      <w:r w:rsidR="00973A80" w:rsidRPr="00B85F80">
        <w:rPr>
          <w:rFonts w:cstheme="minorHAnsi"/>
        </w:rPr>
        <w:t>.</w:t>
      </w:r>
    </w:p>
    <w:p w14:paraId="4339FF20" w14:textId="77777777" w:rsidR="00746937" w:rsidRPr="00D35240" w:rsidRDefault="00746937" w:rsidP="00746937">
      <w:pPr>
        <w:pStyle w:val="ListParagraph"/>
        <w:spacing w:after="120" w:line="276" w:lineRule="auto"/>
        <w:rPr>
          <w:rFonts w:cstheme="minorHAnsi"/>
        </w:rPr>
      </w:pPr>
    </w:p>
    <w:p w14:paraId="7F43835B" w14:textId="77777777" w:rsidR="001D094F" w:rsidRPr="00D35240" w:rsidRDefault="001D094F" w:rsidP="00D35240">
      <w:pPr>
        <w:pStyle w:val="ListParagraph"/>
        <w:spacing w:after="120" w:line="276" w:lineRule="auto"/>
        <w:ind w:left="0"/>
        <w:rPr>
          <w:rFonts w:cstheme="minorHAnsi"/>
          <w:b/>
          <w:bCs/>
        </w:rPr>
      </w:pPr>
      <w:r w:rsidRPr="00D35240">
        <w:rPr>
          <w:rFonts w:cstheme="minorHAnsi"/>
          <w:b/>
          <w:bCs/>
        </w:rPr>
        <w:t xml:space="preserve">Board Appointment Panel – Understanding the Process (Agenda Items 6 and 7) </w:t>
      </w:r>
    </w:p>
    <w:p w14:paraId="34850DB3" w14:textId="77777777" w:rsidR="001D094F" w:rsidRPr="00D35240" w:rsidRDefault="001D094F" w:rsidP="00D35240">
      <w:pPr>
        <w:spacing w:after="120" w:line="276" w:lineRule="auto"/>
        <w:rPr>
          <w:rFonts w:cstheme="minorHAnsi"/>
        </w:rPr>
      </w:pPr>
      <w:r w:rsidRPr="00D35240">
        <w:rPr>
          <w:rFonts w:cstheme="minorHAnsi"/>
        </w:rPr>
        <w:t>The Forum discussed the Board appointment and re-appointment process, including the role of the Board Appointment Panel, application of the skills matrix, and mechanisms for monitoring director performance.</w:t>
      </w:r>
    </w:p>
    <w:p w14:paraId="0289915B" w14:textId="77777777" w:rsidR="001D094F" w:rsidRPr="00D35240" w:rsidRDefault="001D094F" w:rsidP="00D35240">
      <w:pPr>
        <w:spacing w:after="120" w:line="276" w:lineRule="auto"/>
        <w:rPr>
          <w:rFonts w:cstheme="minorHAnsi"/>
        </w:rPr>
      </w:pPr>
      <w:r w:rsidRPr="00D35240">
        <w:rPr>
          <w:rFonts w:cstheme="minorHAnsi"/>
        </w:rPr>
        <w:t>Discussion highlighted the importance of:</w:t>
      </w:r>
    </w:p>
    <w:p w14:paraId="7299FFC9" w14:textId="77777777" w:rsidR="001D094F" w:rsidRPr="00D35240" w:rsidRDefault="001D094F" w:rsidP="00D35240">
      <w:pPr>
        <w:spacing w:after="120" w:line="276" w:lineRule="auto"/>
        <w:ind w:left="360"/>
        <w:rPr>
          <w:rFonts w:cstheme="minorHAnsi"/>
        </w:rPr>
      </w:pPr>
      <w:r w:rsidRPr="00D35240">
        <w:rPr>
          <w:rFonts w:cstheme="minorHAnsi"/>
        </w:rPr>
        <w:t>• Transparency in how appointment decisions are made.</w:t>
      </w:r>
    </w:p>
    <w:p w14:paraId="18F6B6EA" w14:textId="77777777" w:rsidR="001D094F" w:rsidRPr="00D35240" w:rsidRDefault="001D094F" w:rsidP="00D35240">
      <w:pPr>
        <w:spacing w:after="120" w:line="276" w:lineRule="auto"/>
        <w:ind w:left="360"/>
        <w:rPr>
          <w:rFonts w:cstheme="minorHAnsi"/>
        </w:rPr>
      </w:pPr>
      <w:r w:rsidRPr="00D35240">
        <w:rPr>
          <w:rFonts w:cstheme="minorHAnsi"/>
        </w:rPr>
        <w:t>• Clear articulation of the skills, experience, and behavioural competencies required of directors.</w:t>
      </w:r>
    </w:p>
    <w:p w14:paraId="4BD3E0FC" w14:textId="77777777" w:rsidR="001D094F" w:rsidRPr="00D35240" w:rsidRDefault="001D094F" w:rsidP="00D35240">
      <w:pPr>
        <w:spacing w:after="120" w:line="276" w:lineRule="auto"/>
        <w:ind w:left="360"/>
        <w:rPr>
          <w:rFonts w:cstheme="minorHAnsi"/>
        </w:rPr>
      </w:pPr>
      <w:r w:rsidRPr="00D35240">
        <w:rPr>
          <w:rFonts w:cstheme="minorHAnsi"/>
        </w:rPr>
        <w:t>• Confidence that the skills matrix is future-focused and aligned to industry strategy.</w:t>
      </w:r>
    </w:p>
    <w:p w14:paraId="1A6B034F" w14:textId="77777777" w:rsidR="001D094F" w:rsidRPr="00D35240" w:rsidRDefault="001D094F" w:rsidP="00D35240">
      <w:pPr>
        <w:spacing w:after="120" w:line="276" w:lineRule="auto"/>
        <w:ind w:left="360"/>
        <w:rPr>
          <w:rFonts w:cstheme="minorHAnsi"/>
        </w:rPr>
      </w:pPr>
      <w:r w:rsidRPr="00D35240">
        <w:rPr>
          <w:rFonts w:cstheme="minorHAnsi"/>
        </w:rPr>
        <w:t>• Ongoing performance monitoring of directors beyond initial appointment.</w:t>
      </w:r>
    </w:p>
    <w:p w14:paraId="7885EA68" w14:textId="562DA5EB" w:rsidR="00863BEA" w:rsidRDefault="001D094F" w:rsidP="00D35240">
      <w:pPr>
        <w:spacing w:after="120" w:line="276" w:lineRule="auto"/>
        <w:rPr>
          <w:rFonts w:cstheme="minorHAnsi"/>
        </w:rPr>
      </w:pPr>
      <w:r w:rsidRPr="00D35240">
        <w:rPr>
          <w:rFonts w:cstheme="minorHAnsi"/>
        </w:rPr>
        <w:lastRenderedPageBreak/>
        <w:t>The discussion was framed as a governance assurance matter rather than criticism of current appointments.</w:t>
      </w:r>
    </w:p>
    <w:p w14:paraId="0A62D3C4" w14:textId="77777777" w:rsidR="00C02578" w:rsidRPr="00C02578" w:rsidRDefault="00C02578" w:rsidP="00C02578">
      <w:pPr>
        <w:spacing w:after="120" w:line="276" w:lineRule="auto"/>
        <w:rPr>
          <w:rFonts w:cstheme="minorHAnsi"/>
        </w:rPr>
      </w:pPr>
      <w:r w:rsidRPr="00C02578">
        <w:rPr>
          <w:rFonts w:cstheme="minorHAnsi"/>
        </w:rPr>
        <w:t>Action:</w:t>
      </w:r>
    </w:p>
    <w:p w14:paraId="4201E571" w14:textId="1BC4C3F1" w:rsidR="00C02578" w:rsidRPr="00B85F80" w:rsidRDefault="00C02578" w:rsidP="00B85F80">
      <w:pPr>
        <w:spacing w:after="120" w:line="276" w:lineRule="auto"/>
        <w:rPr>
          <w:rFonts w:cstheme="minorHAnsi"/>
        </w:rPr>
      </w:pPr>
      <w:r w:rsidRPr="00B85F80">
        <w:rPr>
          <w:rFonts w:cstheme="minorHAnsi"/>
        </w:rPr>
        <w:t>HRNZ to provide the Forum with a summary of the Board Appointment Panel process, including skills matrix application and director performance monitoring.</w:t>
      </w:r>
    </w:p>
    <w:p w14:paraId="581A3174" w14:textId="77777777" w:rsidR="005A6DD3" w:rsidRDefault="005A6DD3" w:rsidP="00D35240">
      <w:pPr>
        <w:pStyle w:val="ListParagraph"/>
        <w:spacing w:after="120" w:line="276" w:lineRule="auto"/>
        <w:ind w:left="0"/>
        <w:rPr>
          <w:rFonts w:cstheme="minorHAnsi"/>
          <w:b/>
          <w:bCs/>
        </w:rPr>
      </w:pPr>
    </w:p>
    <w:p w14:paraId="14C18DA9" w14:textId="1286CAAE" w:rsidR="00A95819" w:rsidRPr="00D35240" w:rsidRDefault="00A95819" w:rsidP="00D35240">
      <w:pPr>
        <w:pStyle w:val="ListParagraph"/>
        <w:spacing w:after="120" w:line="276" w:lineRule="auto"/>
        <w:ind w:left="0"/>
        <w:rPr>
          <w:rFonts w:cstheme="minorHAnsi"/>
          <w:b/>
          <w:bCs/>
        </w:rPr>
      </w:pPr>
      <w:r w:rsidRPr="00D35240">
        <w:rPr>
          <w:rFonts w:cstheme="minorHAnsi"/>
          <w:b/>
          <w:bCs/>
        </w:rPr>
        <w:t xml:space="preserve">Project Stamina – Dual-Code Facilities and Equity (Agenda Item 8) </w:t>
      </w:r>
    </w:p>
    <w:p w14:paraId="3D10A249" w14:textId="77777777" w:rsidR="00A95819" w:rsidRPr="00D35240" w:rsidRDefault="00A95819" w:rsidP="00D35240">
      <w:pPr>
        <w:spacing w:after="120" w:line="276" w:lineRule="auto"/>
        <w:rPr>
          <w:rFonts w:cstheme="minorHAnsi"/>
        </w:rPr>
      </w:pPr>
      <w:r w:rsidRPr="00D35240">
        <w:rPr>
          <w:rFonts w:cstheme="minorHAnsi"/>
        </w:rPr>
        <w:t>Consultants have commenced the Project Stamina review of venue infrastructure and productivity.</w:t>
      </w:r>
    </w:p>
    <w:p w14:paraId="1141DC29" w14:textId="77777777" w:rsidR="00A95819" w:rsidRPr="00D35240" w:rsidRDefault="00A95819" w:rsidP="00D35240">
      <w:pPr>
        <w:spacing w:after="120" w:line="276" w:lineRule="auto"/>
        <w:rPr>
          <w:rFonts w:cstheme="minorHAnsi"/>
        </w:rPr>
      </w:pPr>
      <w:r w:rsidRPr="00D35240">
        <w:rPr>
          <w:rFonts w:cstheme="minorHAnsi"/>
        </w:rPr>
        <w:t>Key points:</w:t>
      </w:r>
    </w:p>
    <w:p w14:paraId="26A7BE27" w14:textId="0CF9DCB2" w:rsidR="00A95819" w:rsidRPr="00D35240" w:rsidRDefault="00A95819" w:rsidP="00D35240">
      <w:pPr>
        <w:pStyle w:val="ListParagraph"/>
        <w:numPr>
          <w:ilvl w:val="0"/>
          <w:numId w:val="26"/>
        </w:numPr>
        <w:spacing w:after="120" w:line="276" w:lineRule="auto"/>
        <w:rPr>
          <w:rFonts w:cstheme="minorHAnsi"/>
        </w:rPr>
      </w:pPr>
      <w:r w:rsidRPr="00D35240">
        <w:rPr>
          <w:rFonts w:cstheme="minorHAnsi"/>
        </w:rPr>
        <w:t>The review focuses on efficiency, sustainability, and long-term infrastructure planning, not club closures.</w:t>
      </w:r>
    </w:p>
    <w:p w14:paraId="0C36ACEC" w14:textId="35EAE5A6" w:rsidR="00A95819" w:rsidRPr="00D35240" w:rsidRDefault="00A95819" w:rsidP="00D35240">
      <w:pPr>
        <w:pStyle w:val="ListParagraph"/>
        <w:numPr>
          <w:ilvl w:val="0"/>
          <w:numId w:val="26"/>
        </w:numPr>
        <w:spacing w:after="120" w:line="276" w:lineRule="auto"/>
        <w:rPr>
          <w:rFonts w:cstheme="minorHAnsi"/>
        </w:rPr>
      </w:pPr>
      <w:r w:rsidRPr="00D35240">
        <w:rPr>
          <w:rFonts w:cstheme="minorHAnsi"/>
        </w:rPr>
        <w:t>Economic, community, and regional factors will form part of the assessment.</w:t>
      </w:r>
    </w:p>
    <w:p w14:paraId="2894898A" w14:textId="226A6704" w:rsidR="00A95819" w:rsidRPr="00D35240" w:rsidRDefault="00A95819" w:rsidP="00D35240">
      <w:pPr>
        <w:pStyle w:val="ListParagraph"/>
        <w:numPr>
          <w:ilvl w:val="0"/>
          <w:numId w:val="26"/>
        </w:numPr>
        <w:spacing w:after="120" w:line="276" w:lineRule="auto"/>
        <w:rPr>
          <w:rFonts w:cstheme="minorHAnsi"/>
        </w:rPr>
      </w:pPr>
      <w:r w:rsidRPr="00D35240">
        <w:rPr>
          <w:rFonts w:cstheme="minorHAnsi"/>
        </w:rPr>
        <w:t>Draft findings are expected by March 2026, followed by industry consultation.</w:t>
      </w:r>
    </w:p>
    <w:p w14:paraId="2C8805A2" w14:textId="77777777" w:rsidR="00A95819" w:rsidRPr="00D35240" w:rsidRDefault="00A95819" w:rsidP="00D35240">
      <w:pPr>
        <w:spacing w:after="120" w:line="276" w:lineRule="auto"/>
        <w:rPr>
          <w:rFonts w:cstheme="minorHAnsi"/>
        </w:rPr>
      </w:pPr>
      <w:r w:rsidRPr="00D35240">
        <w:rPr>
          <w:rFonts w:cstheme="minorHAnsi"/>
        </w:rPr>
        <w:t>Action:</w:t>
      </w:r>
    </w:p>
    <w:p w14:paraId="70662344" w14:textId="30F73337" w:rsidR="00CF40C3" w:rsidRPr="00B85F80" w:rsidRDefault="00CF40C3" w:rsidP="00B85F80">
      <w:pPr>
        <w:spacing w:after="120" w:line="276" w:lineRule="auto"/>
        <w:rPr>
          <w:rFonts w:cstheme="minorHAnsi"/>
          <w:b/>
          <w:bCs/>
        </w:rPr>
      </w:pPr>
      <w:r w:rsidRPr="00B85F80">
        <w:rPr>
          <w:rFonts w:cstheme="minorHAnsi"/>
        </w:rPr>
        <w:t>Forum to engage with regions and clubs to ensure informed input into the Project Stamina process.</w:t>
      </w:r>
    </w:p>
    <w:p w14:paraId="764336F7" w14:textId="77777777" w:rsidR="005A6DD3" w:rsidRDefault="005A6DD3" w:rsidP="00D35240">
      <w:pPr>
        <w:pStyle w:val="ListParagraph"/>
        <w:spacing w:after="120" w:line="276" w:lineRule="auto"/>
        <w:ind w:left="0"/>
        <w:rPr>
          <w:rFonts w:cstheme="minorHAnsi"/>
          <w:b/>
          <w:bCs/>
        </w:rPr>
      </w:pPr>
    </w:p>
    <w:p w14:paraId="2262A51D" w14:textId="70EEA02E" w:rsidR="00C02578" w:rsidRDefault="005F3056" w:rsidP="00C02578">
      <w:pPr>
        <w:pStyle w:val="ListParagraph"/>
        <w:spacing w:after="120" w:line="240" w:lineRule="auto"/>
        <w:ind w:left="0"/>
        <w:rPr>
          <w:rFonts w:cstheme="minorHAnsi"/>
          <w:b/>
          <w:bCs/>
        </w:rPr>
      </w:pPr>
      <w:r w:rsidRPr="00D35240">
        <w:rPr>
          <w:rFonts w:cstheme="minorHAnsi"/>
          <w:b/>
          <w:bCs/>
        </w:rPr>
        <w:t>Regional and National Reports – Circulation and Reporting (Agenda Item 10)</w:t>
      </w:r>
    </w:p>
    <w:p w14:paraId="0F1F499B" w14:textId="77777777" w:rsidR="00C02578" w:rsidRDefault="00C02578" w:rsidP="00C02578">
      <w:pPr>
        <w:pStyle w:val="ListParagraph"/>
        <w:spacing w:after="120" w:line="240" w:lineRule="auto"/>
        <w:ind w:left="0"/>
        <w:rPr>
          <w:rFonts w:cstheme="minorHAnsi"/>
        </w:rPr>
      </w:pPr>
    </w:p>
    <w:p w14:paraId="1D594B83" w14:textId="44F53C83" w:rsidR="004303B6" w:rsidRPr="005A6DD3" w:rsidRDefault="004303B6" w:rsidP="00C02578">
      <w:pPr>
        <w:pStyle w:val="ListParagraph"/>
        <w:spacing w:after="120" w:line="240" w:lineRule="auto"/>
        <w:ind w:left="0"/>
        <w:rPr>
          <w:rFonts w:cstheme="minorHAnsi"/>
        </w:rPr>
      </w:pPr>
      <w:r w:rsidRPr="005A6DD3">
        <w:rPr>
          <w:rFonts w:cstheme="minorHAnsi"/>
        </w:rPr>
        <w:t>Regional representatives provided updates on local matters.</w:t>
      </w:r>
    </w:p>
    <w:p w14:paraId="05B2B4AA" w14:textId="77777777" w:rsidR="004303B6" w:rsidRPr="00D35240" w:rsidRDefault="004303B6" w:rsidP="00D35240">
      <w:pPr>
        <w:pStyle w:val="ListParagraph"/>
        <w:spacing w:after="120" w:line="276" w:lineRule="auto"/>
        <w:ind w:left="0"/>
        <w:rPr>
          <w:rFonts w:cstheme="minorHAnsi"/>
        </w:rPr>
      </w:pPr>
    </w:p>
    <w:p w14:paraId="33C98998" w14:textId="77777777" w:rsidR="004303B6" w:rsidRPr="00D35240" w:rsidRDefault="004303B6" w:rsidP="00D35240">
      <w:pPr>
        <w:pStyle w:val="ListParagraph"/>
        <w:spacing w:after="120" w:line="276" w:lineRule="auto"/>
        <w:ind w:left="0"/>
        <w:rPr>
          <w:rFonts w:cstheme="minorHAnsi"/>
        </w:rPr>
      </w:pPr>
      <w:r w:rsidRPr="00D35240">
        <w:rPr>
          <w:rFonts w:cstheme="minorHAnsi"/>
        </w:rPr>
        <w:t>Southland:</w:t>
      </w:r>
    </w:p>
    <w:p w14:paraId="55B049A9" w14:textId="0021E1CE" w:rsidR="004303B6" w:rsidRPr="00D35240" w:rsidRDefault="004303B6" w:rsidP="00D35240">
      <w:pPr>
        <w:pStyle w:val="ListParagraph"/>
        <w:numPr>
          <w:ilvl w:val="0"/>
          <w:numId w:val="26"/>
        </w:numPr>
        <w:spacing w:after="120" w:line="276" w:lineRule="auto"/>
        <w:rPr>
          <w:rFonts w:cstheme="minorHAnsi"/>
        </w:rPr>
      </w:pPr>
      <w:r w:rsidRPr="00D35240">
        <w:rPr>
          <w:rFonts w:cstheme="minorHAnsi"/>
        </w:rPr>
        <w:t>Winter racing performance remains strong.</w:t>
      </w:r>
    </w:p>
    <w:p w14:paraId="6706B022" w14:textId="2EE052D6" w:rsidR="004303B6" w:rsidRPr="00D35240" w:rsidRDefault="004303B6" w:rsidP="00D35240">
      <w:pPr>
        <w:pStyle w:val="ListParagraph"/>
        <w:numPr>
          <w:ilvl w:val="0"/>
          <w:numId w:val="26"/>
        </w:numPr>
        <w:spacing w:after="120" w:line="276" w:lineRule="auto"/>
        <w:rPr>
          <w:rFonts w:cstheme="minorHAnsi"/>
        </w:rPr>
      </w:pPr>
      <w:r w:rsidRPr="00D35240">
        <w:rPr>
          <w:rFonts w:cstheme="minorHAnsi"/>
        </w:rPr>
        <w:t>Lighting options for evening racing are being explored to increase flexibility and revenue.</w:t>
      </w:r>
    </w:p>
    <w:p w14:paraId="069FFD18" w14:textId="77777777" w:rsidR="004303B6" w:rsidRPr="00D35240" w:rsidRDefault="004303B6" w:rsidP="00D35240">
      <w:pPr>
        <w:pStyle w:val="ListParagraph"/>
        <w:spacing w:after="120" w:line="276" w:lineRule="auto"/>
        <w:ind w:left="0"/>
        <w:rPr>
          <w:rFonts w:cstheme="minorHAnsi"/>
        </w:rPr>
      </w:pPr>
    </w:p>
    <w:p w14:paraId="42BD350B" w14:textId="77777777" w:rsidR="004303B6" w:rsidRPr="00D35240" w:rsidRDefault="004303B6" w:rsidP="00D35240">
      <w:pPr>
        <w:pStyle w:val="ListParagraph"/>
        <w:spacing w:after="120" w:line="276" w:lineRule="auto"/>
        <w:ind w:left="0"/>
        <w:rPr>
          <w:rFonts w:cstheme="minorHAnsi"/>
        </w:rPr>
      </w:pPr>
      <w:r w:rsidRPr="00D35240">
        <w:rPr>
          <w:rFonts w:cstheme="minorHAnsi"/>
        </w:rPr>
        <w:t>Auckland:</w:t>
      </w:r>
    </w:p>
    <w:p w14:paraId="6FA8D118" w14:textId="1088BA44" w:rsidR="004303B6" w:rsidRPr="00D35240" w:rsidRDefault="004303B6" w:rsidP="00D35240">
      <w:pPr>
        <w:pStyle w:val="ListParagraph"/>
        <w:numPr>
          <w:ilvl w:val="0"/>
          <w:numId w:val="26"/>
        </w:numPr>
        <w:spacing w:after="120" w:line="276" w:lineRule="auto"/>
        <w:rPr>
          <w:rFonts w:cstheme="minorHAnsi"/>
        </w:rPr>
      </w:pPr>
      <w:r w:rsidRPr="00D35240">
        <w:rPr>
          <w:rFonts w:cstheme="minorHAnsi"/>
        </w:rPr>
        <w:t xml:space="preserve">Training complex sale is under contract, </w:t>
      </w:r>
      <w:r w:rsidR="00C27BD1">
        <w:rPr>
          <w:rFonts w:cstheme="minorHAnsi"/>
        </w:rPr>
        <w:t>subject to due diligence</w:t>
      </w:r>
      <w:r w:rsidRPr="00D35240">
        <w:rPr>
          <w:rFonts w:cstheme="minorHAnsi"/>
        </w:rPr>
        <w:t>.</w:t>
      </w:r>
    </w:p>
    <w:p w14:paraId="3A6A675A" w14:textId="7B90573D" w:rsidR="004303B6" w:rsidRPr="00D35240" w:rsidRDefault="004303B6" w:rsidP="00D35240">
      <w:pPr>
        <w:pStyle w:val="ListParagraph"/>
        <w:numPr>
          <w:ilvl w:val="0"/>
          <w:numId w:val="26"/>
        </w:numPr>
        <w:spacing w:after="120" w:line="276" w:lineRule="auto"/>
        <w:rPr>
          <w:rFonts w:cstheme="minorHAnsi"/>
        </w:rPr>
      </w:pPr>
      <w:r w:rsidRPr="00D35240">
        <w:rPr>
          <w:rFonts w:cstheme="minorHAnsi"/>
        </w:rPr>
        <w:t>Strong commercial interest noted in new units.</w:t>
      </w:r>
    </w:p>
    <w:p w14:paraId="1F0BB540" w14:textId="6B6FAA01" w:rsidR="004303B6" w:rsidRPr="00D35240" w:rsidRDefault="004303B6" w:rsidP="00D35240">
      <w:pPr>
        <w:pStyle w:val="ListParagraph"/>
        <w:numPr>
          <w:ilvl w:val="0"/>
          <w:numId w:val="26"/>
        </w:numPr>
        <w:spacing w:after="120" w:line="276" w:lineRule="auto"/>
        <w:rPr>
          <w:rFonts w:cstheme="minorHAnsi"/>
        </w:rPr>
      </w:pPr>
      <w:r w:rsidRPr="00D35240">
        <w:rPr>
          <w:rFonts w:cstheme="minorHAnsi"/>
        </w:rPr>
        <w:t>Ongoing engagement with Westpac regarding debt management and financing.</w:t>
      </w:r>
    </w:p>
    <w:p w14:paraId="1F350BA7" w14:textId="77777777" w:rsidR="004303B6" w:rsidRPr="00D35240" w:rsidRDefault="004303B6" w:rsidP="00D35240">
      <w:pPr>
        <w:pStyle w:val="ListParagraph"/>
        <w:spacing w:after="120" w:line="276" w:lineRule="auto"/>
        <w:ind w:left="0"/>
        <w:rPr>
          <w:rFonts w:cstheme="minorHAnsi"/>
        </w:rPr>
      </w:pPr>
    </w:p>
    <w:p w14:paraId="510CD05F" w14:textId="77777777" w:rsidR="004303B6" w:rsidRPr="00D35240" w:rsidRDefault="004303B6" w:rsidP="00D35240">
      <w:pPr>
        <w:pStyle w:val="ListParagraph"/>
        <w:spacing w:after="120" w:line="276" w:lineRule="auto"/>
        <w:ind w:left="0"/>
        <w:rPr>
          <w:rFonts w:cstheme="minorHAnsi"/>
        </w:rPr>
      </w:pPr>
      <w:r w:rsidRPr="00D35240">
        <w:rPr>
          <w:rFonts w:cstheme="minorHAnsi"/>
        </w:rPr>
        <w:t>Action:</w:t>
      </w:r>
    </w:p>
    <w:p w14:paraId="1E5CF1C7" w14:textId="7E94B10A" w:rsidR="00850390" w:rsidRPr="00B85F80" w:rsidRDefault="004303B6" w:rsidP="00B85F80">
      <w:pPr>
        <w:spacing w:after="120" w:line="276" w:lineRule="auto"/>
        <w:rPr>
          <w:rFonts w:cstheme="minorHAnsi"/>
        </w:rPr>
      </w:pPr>
      <w:r w:rsidRPr="00B85F80">
        <w:rPr>
          <w:rFonts w:cstheme="minorHAnsi"/>
        </w:rPr>
        <w:t>Regional representatives to encourage clubs to maintain updated business and maintenance plans.</w:t>
      </w:r>
    </w:p>
    <w:p w14:paraId="22332783" w14:textId="77777777" w:rsidR="005E518F" w:rsidRDefault="005E518F" w:rsidP="00D35240">
      <w:pPr>
        <w:spacing w:after="120" w:line="276" w:lineRule="auto"/>
        <w:rPr>
          <w:rFonts w:cstheme="minorHAnsi"/>
        </w:rPr>
      </w:pPr>
    </w:p>
    <w:p w14:paraId="1F7F9A11" w14:textId="5B0F97DF" w:rsidR="005E518F" w:rsidRPr="00D35240" w:rsidRDefault="005E518F" w:rsidP="00D35240">
      <w:pPr>
        <w:spacing w:after="120" w:line="276" w:lineRule="auto"/>
        <w:rPr>
          <w:rFonts w:cstheme="minorHAnsi"/>
          <w:u w:val="single"/>
        </w:rPr>
      </w:pPr>
      <w:r w:rsidRPr="00D35240">
        <w:rPr>
          <w:rFonts w:cstheme="minorHAnsi"/>
          <w:u w:val="single"/>
        </w:rPr>
        <w:t xml:space="preserve">OTHER COMMENTS </w:t>
      </w:r>
      <w:r w:rsidR="00577CA0" w:rsidRPr="00D35240">
        <w:rPr>
          <w:rFonts w:cstheme="minorHAnsi"/>
          <w:u w:val="single"/>
        </w:rPr>
        <w:t>&amp; GENERAL BUSINESS</w:t>
      </w:r>
    </w:p>
    <w:p w14:paraId="71FF3EC7" w14:textId="77777777" w:rsidR="002A0FDF" w:rsidRPr="00D35240" w:rsidRDefault="002A0FDF" w:rsidP="00D35240">
      <w:pPr>
        <w:pStyle w:val="ListParagraph"/>
        <w:spacing w:after="120" w:line="276" w:lineRule="auto"/>
        <w:ind w:left="0"/>
        <w:rPr>
          <w:rFonts w:cstheme="minorHAnsi"/>
        </w:rPr>
      </w:pPr>
      <w:r w:rsidRPr="00D35240">
        <w:rPr>
          <w:rFonts w:cstheme="minorHAnsi"/>
        </w:rPr>
        <w:t>Agreement that key Forum reports be published on the HRNZ website.</w:t>
      </w:r>
    </w:p>
    <w:p w14:paraId="68183B92" w14:textId="4E6FCE7D" w:rsidR="002A0FDF" w:rsidRPr="00D35240" w:rsidRDefault="002A0FDF" w:rsidP="00D35240">
      <w:pPr>
        <w:pStyle w:val="ListParagraph"/>
        <w:numPr>
          <w:ilvl w:val="0"/>
          <w:numId w:val="35"/>
        </w:numPr>
        <w:spacing w:after="120" w:line="276" w:lineRule="auto"/>
        <w:rPr>
          <w:rFonts w:cstheme="minorHAnsi"/>
        </w:rPr>
      </w:pPr>
      <w:r w:rsidRPr="00D35240">
        <w:rPr>
          <w:rFonts w:cstheme="minorHAnsi"/>
        </w:rPr>
        <w:t>Executive roles and the 2025/26 meeting schedule to be confirmed.</w:t>
      </w:r>
    </w:p>
    <w:p w14:paraId="04B243CF" w14:textId="77AEF1E0" w:rsidR="002A0FDF" w:rsidRPr="00D35240" w:rsidRDefault="002A0FDF" w:rsidP="00D35240">
      <w:pPr>
        <w:pStyle w:val="ListParagraph"/>
        <w:numPr>
          <w:ilvl w:val="0"/>
          <w:numId w:val="35"/>
        </w:numPr>
        <w:spacing w:after="120" w:line="276" w:lineRule="auto"/>
        <w:rPr>
          <w:rFonts w:cstheme="minorHAnsi"/>
        </w:rPr>
      </w:pPr>
      <w:r w:rsidRPr="00D35240">
        <w:rPr>
          <w:rFonts w:cstheme="minorHAnsi"/>
        </w:rPr>
        <w:t>Chair confirmed as John Hartnell.</w:t>
      </w:r>
    </w:p>
    <w:p w14:paraId="391CC406" w14:textId="555A343C" w:rsidR="00D13CC6" w:rsidRPr="00D35240" w:rsidRDefault="002A0FDF" w:rsidP="00D35240">
      <w:pPr>
        <w:pStyle w:val="ListParagraph"/>
        <w:numPr>
          <w:ilvl w:val="0"/>
          <w:numId w:val="35"/>
        </w:numPr>
        <w:spacing w:after="120" w:line="276" w:lineRule="auto"/>
        <w:rPr>
          <w:rFonts w:cstheme="minorHAnsi"/>
        </w:rPr>
      </w:pPr>
      <w:r w:rsidRPr="00D35240">
        <w:rPr>
          <w:rFonts w:cstheme="minorHAnsi"/>
        </w:rPr>
        <w:t>Deputy Chair confirmed as Penny Baynes.</w:t>
      </w:r>
    </w:p>
    <w:p w14:paraId="1ACCF84A" w14:textId="54912CE0" w:rsidR="00647DE7" w:rsidRPr="00D35240" w:rsidRDefault="00D13CC6" w:rsidP="00D35240">
      <w:pPr>
        <w:pStyle w:val="ListParagraph"/>
        <w:numPr>
          <w:ilvl w:val="0"/>
          <w:numId w:val="35"/>
        </w:numPr>
        <w:spacing w:after="120" w:line="276" w:lineRule="auto"/>
        <w:rPr>
          <w:rFonts w:cstheme="minorHAnsi"/>
        </w:rPr>
      </w:pPr>
      <w:r w:rsidRPr="00D35240">
        <w:rPr>
          <w:rFonts w:cstheme="minorHAnsi"/>
        </w:rPr>
        <w:t xml:space="preserve">A Forum </w:t>
      </w:r>
      <w:r w:rsidR="00C27BD1">
        <w:rPr>
          <w:rFonts w:cstheme="minorHAnsi"/>
        </w:rPr>
        <w:t>Annual R</w:t>
      </w:r>
      <w:r w:rsidRPr="00D35240">
        <w:rPr>
          <w:rFonts w:cstheme="minorHAnsi"/>
        </w:rPr>
        <w:t>eport</w:t>
      </w:r>
      <w:r w:rsidR="00C27BD1">
        <w:rPr>
          <w:rFonts w:cstheme="minorHAnsi"/>
        </w:rPr>
        <w:t xml:space="preserve"> to be delivered at </w:t>
      </w:r>
      <w:r w:rsidRPr="00D35240">
        <w:rPr>
          <w:rFonts w:cstheme="minorHAnsi"/>
        </w:rPr>
        <w:t>the 2025 Conference.</w:t>
      </w:r>
    </w:p>
    <w:p w14:paraId="43264800" w14:textId="77777777" w:rsidR="00C643E9" w:rsidRPr="00D35240" w:rsidRDefault="00C643E9" w:rsidP="00D35240">
      <w:pPr>
        <w:pStyle w:val="ListParagraph"/>
        <w:spacing w:after="120" w:line="276" w:lineRule="auto"/>
        <w:rPr>
          <w:rFonts w:cstheme="minorHAnsi"/>
        </w:rPr>
      </w:pPr>
    </w:p>
    <w:p w14:paraId="589922A6" w14:textId="77777777" w:rsidR="00DC5EB1" w:rsidRPr="00D35240" w:rsidRDefault="00DC5EB1" w:rsidP="00D35240">
      <w:pPr>
        <w:spacing w:after="120" w:line="276" w:lineRule="auto"/>
        <w:rPr>
          <w:rFonts w:cstheme="minorHAnsi"/>
          <w:b/>
          <w:bCs/>
        </w:rPr>
      </w:pPr>
      <w:r w:rsidRPr="00D35240">
        <w:rPr>
          <w:rFonts w:cstheme="minorHAnsi"/>
          <w:b/>
          <w:bCs/>
        </w:rPr>
        <w:t xml:space="preserve">HRNZ Board and CEO Session – Part 2 (Agenda Item 13) </w:t>
      </w:r>
    </w:p>
    <w:p w14:paraId="292F650A" w14:textId="60856C7C" w:rsidR="00DC5EB1" w:rsidRPr="00D35240" w:rsidRDefault="00DC5EB1" w:rsidP="00D35240">
      <w:pPr>
        <w:spacing w:after="120" w:line="276" w:lineRule="auto"/>
        <w:rPr>
          <w:rFonts w:cstheme="minorHAnsi"/>
        </w:rPr>
      </w:pPr>
      <w:r w:rsidRPr="00D35240">
        <w:rPr>
          <w:rFonts w:cstheme="minorHAnsi"/>
        </w:rPr>
        <w:t xml:space="preserve">The Chair </w:t>
      </w:r>
      <w:r w:rsidR="00DF6C13" w:rsidRPr="00D35240">
        <w:rPr>
          <w:rFonts w:cstheme="minorHAnsi"/>
        </w:rPr>
        <w:t xml:space="preserve">(John Hartnell) </w:t>
      </w:r>
      <w:r w:rsidRPr="00D35240">
        <w:rPr>
          <w:rFonts w:cstheme="minorHAnsi"/>
        </w:rPr>
        <w:t>welcomed HRNZ Board members and the CEO to the meeting.</w:t>
      </w:r>
    </w:p>
    <w:p w14:paraId="3B6482E5" w14:textId="77777777" w:rsidR="00DC5EB1" w:rsidRPr="00D35240" w:rsidRDefault="00DC5EB1" w:rsidP="00D35240">
      <w:pPr>
        <w:spacing w:after="120" w:line="276" w:lineRule="auto"/>
        <w:rPr>
          <w:rFonts w:cstheme="minorHAnsi"/>
        </w:rPr>
      </w:pPr>
      <w:r w:rsidRPr="00D35240">
        <w:rPr>
          <w:rFonts w:cstheme="minorHAnsi"/>
        </w:rPr>
        <w:t>Key discussion areas:</w:t>
      </w:r>
    </w:p>
    <w:p w14:paraId="19FE5526" w14:textId="7F5F8C45" w:rsidR="00DC5EB1" w:rsidRPr="00D35240" w:rsidRDefault="00DC5EB1" w:rsidP="00D35240">
      <w:pPr>
        <w:pStyle w:val="ListParagraph"/>
        <w:numPr>
          <w:ilvl w:val="0"/>
          <w:numId w:val="35"/>
        </w:numPr>
        <w:spacing w:after="120" w:line="276" w:lineRule="auto"/>
        <w:rPr>
          <w:rFonts w:cstheme="minorHAnsi"/>
        </w:rPr>
      </w:pPr>
      <w:r w:rsidRPr="00D35240">
        <w:rPr>
          <w:rFonts w:cstheme="minorHAnsi"/>
        </w:rPr>
        <w:t>Leadership development and governance pathways.</w:t>
      </w:r>
    </w:p>
    <w:p w14:paraId="4D1550FF" w14:textId="6A63C9CF" w:rsidR="00DC5EB1" w:rsidRPr="00D35240" w:rsidRDefault="00DC5EB1" w:rsidP="00D35240">
      <w:pPr>
        <w:pStyle w:val="ListParagraph"/>
        <w:numPr>
          <w:ilvl w:val="0"/>
          <w:numId w:val="35"/>
        </w:numPr>
        <w:spacing w:after="120" w:line="276" w:lineRule="auto"/>
        <w:rPr>
          <w:rFonts w:cstheme="minorHAnsi"/>
        </w:rPr>
      </w:pPr>
      <w:r w:rsidRPr="00D35240">
        <w:rPr>
          <w:rFonts w:cstheme="minorHAnsi"/>
        </w:rPr>
        <w:t>Financial sustainability and funding transparency.</w:t>
      </w:r>
    </w:p>
    <w:p w14:paraId="45D11756" w14:textId="2993B143" w:rsidR="00DC5EB1" w:rsidRPr="00D35240" w:rsidRDefault="00DC5EB1" w:rsidP="00D35240">
      <w:pPr>
        <w:pStyle w:val="ListParagraph"/>
        <w:numPr>
          <w:ilvl w:val="0"/>
          <w:numId w:val="35"/>
        </w:numPr>
        <w:spacing w:after="120" w:line="276" w:lineRule="auto"/>
        <w:rPr>
          <w:rFonts w:cstheme="minorHAnsi"/>
        </w:rPr>
      </w:pPr>
      <w:r w:rsidRPr="00D35240">
        <w:rPr>
          <w:rFonts w:cstheme="minorHAnsi"/>
        </w:rPr>
        <w:t>Greyhound transition funding and potential reallocation.</w:t>
      </w:r>
    </w:p>
    <w:p w14:paraId="017909C6" w14:textId="12110F3A" w:rsidR="00DC5EB1" w:rsidRPr="00D35240" w:rsidRDefault="00DC5EB1" w:rsidP="00D35240">
      <w:pPr>
        <w:pStyle w:val="ListParagraph"/>
        <w:numPr>
          <w:ilvl w:val="0"/>
          <w:numId w:val="35"/>
        </w:numPr>
        <w:spacing w:after="120" w:line="276" w:lineRule="auto"/>
        <w:rPr>
          <w:rFonts w:cstheme="minorHAnsi"/>
        </w:rPr>
      </w:pPr>
      <w:r w:rsidRPr="00D35240">
        <w:rPr>
          <w:rFonts w:cstheme="minorHAnsi"/>
        </w:rPr>
        <w:t>Relationship with Entain and commercial expectations.</w:t>
      </w:r>
    </w:p>
    <w:p w14:paraId="7ED1F53E" w14:textId="77777777" w:rsidR="00DC5EB1" w:rsidRPr="00D35240" w:rsidRDefault="00DC5EB1" w:rsidP="00D35240">
      <w:pPr>
        <w:spacing w:after="120" w:line="276" w:lineRule="auto"/>
        <w:rPr>
          <w:rFonts w:cstheme="minorHAnsi"/>
        </w:rPr>
      </w:pPr>
      <w:r w:rsidRPr="00D35240">
        <w:rPr>
          <w:rFonts w:cstheme="minorHAnsi"/>
        </w:rPr>
        <w:t>Outcomes:</w:t>
      </w:r>
    </w:p>
    <w:p w14:paraId="57BA50C8" w14:textId="15D34D94" w:rsidR="00DC5EB1" w:rsidRPr="00D35240" w:rsidRDefault="00DC5EB1" w:rsidP="00D35240">
      <w:pPr>
        <w:pStyle w:val="ListParagraph"/>
        <w:numPr>
          <w:ilvl w:val="0"/>
          <w:numId w:val="35"/>
        </w:numPr>
        <w:spacing w:after="120" w:line="276" w:lineRule="auto"/>
        <w:rPr>
          <w:rFonts w:cstheme="minorHAnsi"/>
        </w:rPr>
      </w:pPr>
      <w:r w:rsidRPr="00D35240">
        <w:rPr>
          <w:rFonts w:cstheme="minorHAnsi"/>
        </w:rPr>
        <w:t>Agreement to strengthen two-way communication and consultation.</w:t>
      </w:r>
    </w:p>
    <w:p w14:paraId="21B9F7A1" w14:textId="3D29E8B1" w:rsidR="00DC5EB1" w:rsidRPr="00D35240" w:rsidRDefault="00DC5EB1" w:rsidP="00D35240">
      <w:pPr>
        <w:pStyle w:val="ListParagraph"/>
        <w:numPr>
          <w:ilvl w:val="0"/>
          <w:numId w:val="35"/>
        </w:numPr>
        <w:spacing w:after="120" w:line="276" w:lineRule="auto"/>
        <w:rPr>
          <w:rFonts w:cstheme="minorHAnsi"/>
        </w:rPr>
      </w:pPr>
      <w:r w:rsidRPr="00D35240">
        <w:rPr>
          <w:rFonts w:cstheme="minorHAnsi"/>
        </w:rPr>
        <w:t>Commitment to provide quarterly financial reporting to the Forum.</w:t>
      </w:r>
    </w:p>
    <w:p w14:paraId="765D8F56" w14:textId="5DDDC99D" w:rsidR="00DC5EB1" w:rsidRPr="00D35240" w:rsidRDefault="00DC5EB1" w:rsidP="00D35240">
      <w:pPr>
        <w:pStyle w:val="ListParagraph"/>
        <w:numPr>
          <w:ilvl w:val="0"/>
          <w:numId w:val="35"/>
        </w:numPr>
        <w:spacing w:after="120" w:line="276" w:lineRule="auto"/>
        <w:rPr>
          <w:rFonts w:cstheme="minorHAnsi"/>
        </w:rPr>
      </w:pPr>
      <w:r w:rsidRPr="00D35240">
        <w:rPr>
          <w:rFonts w:cstheme="minorHAnsi"/>
        </w:rPr>
        <w:t>Confirmation that Greyhound Racing New Zealand reserves should be utilised prior to reallocating wider industry funding.</w:t>
      </w:r>
    </w:p>
    <w:p w14:paraId="7C7F3955" w14:textId="77777777" w:rsidR="00DC5EB1" w:rsidRPr="00D35240" w:rsidRDefault="00DC5EB1" w:rsidP="00D35240">
      <w:pPr>
        <w:spacing w:after="120" w:line="276" w:lineRule="auto"/>
        <w:rPr>
          <w:rFonts w:cstheme="minorHAnsi"/>
        </w:rPr>
      </w:pPr>
      <w:r w:rsidRPr="00D35240">
        <w:rPr>
          <w:rFonts w:cstheme="minorHAnsi"/>
        </w:rPr>
        <w:t>Actions:</w:t>
      </w:r>
    </w:p>
    <w:p w14:paraId="37C76F62" w14:textId="30F18C2B" w:rsidR="00DC5EB1" w:rsidRPr="00D35240" w:rsidRDefault="00DC5EB1" w:rsidP="00D35240">
      <w:pPr>
        <w:pStyle w:val="ListParagraph"/>
        <w:numPr>
          <w:ilvl w:val="0"/>
          <w:numId w:val="35"/>
        </w:numPr>
        <w:spacing w:after="120" w:line="276" w:lineRule="auto"/>
        <w:rPr>
          <w:rFonts w:cstheme="minorHAnsi"/>
        </w:rPr>
      </w:pPr>
      <w:r w:rsidRPr="00D35240">
        <w:rPr>
          <w:rFonts w:cstheme="minorHAnsi"/>
        </w:rPr>
        <w:t>CEO to update the Forum following Cabinet decisions on funding allocation.</w:t>
      </w:r>
    </w:p>
    <w:p w14:paraId="7720B1D5" w14:textId="6E5E47C6" w:rsidR="000D3C7B" w:rsidRPr="00D35240" w:rsidRDefault="00DC5EB1" w:rsidP="00D35240">
      <w:pPr>
        <w:pStyle w:val="ListParagraph"/>
        <w:numPr>
          <w:ilvl w:val="0"/>
          <w:numId w:val="35"/>
        </w:numPr>
        <w:spacing w:after="120" w:line="276" w:lineRule="auto"/>
        <w:rPr>
          <w:rFonts w:cstheme="minorHAnsi"/>
        </w:rPr>
      </w:pPr>
      <w:r w:rsidRPr="00D35240">
        <w:rPr>
          <w:rFonts w:cstheme="minorHAnsi"/>
        </w:rPr>
        <w:t>Board Secretariat to improve early engagement with the Forum on policy matters.</w:t>
      </w:r>
    </w:p>
    <w:p w14:paraId="401A038A" w14:textId="77777777" w:rsidR="00695A2C" w:rsidRPr="00D35240" w:rsidRDefault="00695A2C" w:rsidP="00D35240">
      <w:pPr>
        <w:pStyle w:val="ListParagraph"/>
        <w:spacing w:after="120" w:line="276" w:lineRule="auto"/>
        <w:ind w:left="0"/>
        <w:rPr>
          <w:rFonts w:cstheme="minorHAnsi"/>
        </w:rPr>
      </w:pPr>
    </w:p>
    <w:p w14:paraId="4DF2F810" w14:textId="77777777" w:rsidR="00695A2C" w:rsidRPr="00D35240" w:rsidRDefault="00695A2C" w:rsidP="00D35240">
      <w:pPr>
        <w:pStyle w:val="ListParagraph"/>
        <w:spacing w:after="120" w:line="276" w:lineRule="auto"/>
        <w:ind w:left="0"/>
        <w:rPr>
          <w:rFonts w:cstheme="minorHAnsi"/>
        </w:rPr>
      </w:pPr>
    </w:p>
    <w:p w14:paraId="4DD58B23" w14:textId="77777777" w:rsidR="00695A2C" w:rsidRDefault="00695A2C" w:rsidP="00D35240">
      <w:pPr>
        <w:pStyle w:val="ListParagraph"/>
        <w:spacing w:after="120" w:line="276" w:lineRule="auto"/>
        <w:ind w:left="0"/>
        <w:rPr>
          <w:rFonts w:cstheme="minorHAnsi"/>
        </w:rPr>
      </w:pPr>
    </w:p>
    <w:p w14:paraId="32D277D6" w14:textId="77777777" w:rsidR="005A6DD3" w:rsidRDefault="005A6DD3" w:rsidP="00D35240">
      <w:pPr>
        <w:pStyle w:val="ListParagraph"/>
        <w:spacing w:after="120" w:line="276" w:lineRule="auto"/>
        <w:ind w:left="0"/>
        <w:rPr>
          <w:rFonts w:cstheme="minorHAnsi"/>
        </w:rPr>
      </w:pPr>
    </w:p>
    <w:p w14:paraId="3D8B75BA" w14:textId="77777777" w:rsidR="00C02578" w:rsidRDefault="00C02578" w:rsidP="00D35240">
      <w:pPr>
        <w:pStyle w:val="ListParagraph"/>
        <w:spacing w:after="120" w:line="276" w:lineRule="auto"/>
        <w:ind w:left="0"/>
        <w:rPr>
          <w:rFonts w:cstheme="minorHAnsi"/>
        </w:rPr>
      </w:pPr>
    </w:p>
    <w:p w14:paraId="164C2AAF" w14:textId="77777777" w:rsidR="00C02578" w:rsidRDefault="00C02578" w:rsidP="00D35240">
      <w:pPr>
        <w:pStyle w:val="ListParagraph"/>
        <w:spacing w:after="120" w:line="276" w:lineRule="auto"/>
        <w:ind w:left="0"/>
        <w:rPr>
          <w:rFonts w:cstheme="minorHAnsi"/>
        </w:rPr>
      </w:pPr>
    </w:p>
    <w:p w14:paraId="5241169E" w14:textId="77777777" w:rsidR="00C02578" w:rsidRDefault="00C02578" w:rsidP="00D35240">
      <w:pPr>
        <w:pStyle w:val="ListParagraph"/>
        <w:spacing w:after="120" w:line="276" w:lineRule="auto"/>
        <w:ind w:left="0"/>
        <w:rPr>
          <w:rFonts w:cstheme="minorHAnsi"/>
        </w:rPr>
      </w:pPr>
    </w:p>
    <w:p w14:paraId="71B74712" w14:textId="77777777" w:rsidR="00C02578" w:rsidRDefault="00C02578" w:rsidP="00D35240">
      <w:pPr>
        <w:pStyle w:val="ListParagraph"/>
        <w:spacing w:after="120" w:line="276" w:lineRule="auto"/>
        <w:ind w:left="0"/>
        <w:rPr>
          <w:rFonts w:cstheme="minorHAnsi"/>
        </w:rPr>
      </w:pPr>
    </w:p>
    <w:p w14:paraId="54B79DE9" w14:textId="77777777" w:rsidR="00C02578" w:rsidRDefault="00C02578" w:rsidP="00D35240">
      <w:pPr>
        <w:pStyle w:val="ListParagraph"/>
        <w:spacing w:after="120" w:line="276" w:lineRule="auto"/>
        <w:ind w:left="0"/>
        <w:rPr>
          <w:rFonts w:cstheme="minorHAnsi"/>
        </w:rPr>
      </w:pPr>
    </w:p>
    <w:p w14:paraId="4B5F604B" w14:textId="77777777" w:rsidR="00C02578" w:rsidRDefault="00C02578" w:rsidP="00D35240">
      <w:pPr>
        <w:pStyle w:val="ListParagraph"/>
        <w:spacing w:after="120" w:line="276" w:lineRule="auto"/>
        <w:ind w:left="0"/>
        <w:rPr>
          <w:rFonts w:cstheme="minorHAnsi"/>
        </w:rPr>
      </w:pPr>
    </w:p>
    <w:p w14:paraId="3D53404B" w14:textId="77777777" w:rsidR="00C02578" w:rsidRDefault="00C02578" w:rsidP="00D35240">
      <w:pPr>
        <w:pStyle w:val="ListParagraph"/>
        <w:spacing w:after="120" w:line="276" w:lineRule="auto"/>
        <w:ind w:left="0"/>
        <w:rPr>
          <w:rFonts w:cstheme="minorHAnsi"/>
        </w:rPr>
      </w:pPr>
    </w:p>
    <w:p w14:paraId="64B7C311" w14:textId="77777777" w:rsidR="00C02578" w:rsidRDefault="00C02578" w:rsidP="00D35240">
      <w:pPr>
        <w:pStyle w:val="ListParagraph"/>
        <w:spacing w:after="120" w:line="276" w:lineRule="auto"/>
        <w:ind w:left="0"/>
        <w:rPr>
          <w:rFonts w:cstheme="minorHAnsi"/>
        </w:rPr>
      </w:pPr>
    </w:p>
    <w:p w14:paraId="755070E4" w14:textId="77777777" w:rsidR="00C02578" w:rsidRDefault="00C02578" w:rsidP="00D35240">
      <w:pPr>
        <w:pStyle w:val="ListParagraph"/>
        <w:spacing w:after="120" w:line="276" w:lineRule="auto"/>
        <w:ind w:left="0"/>
        <w:rPr>
          <w:rFonts w:cstheme="minorHAnsi"/>
        </w:rPr>
      </w:pPr>
    </w:p>
    <w:p w14:paraId="066B41B2" w14:textId="77777777" w:rsidR="00C02578" w:rsidRDefault="00C02578" w:rsidP="00D35240">
      <w:pPr>
        <w:pStyle w:val="ListParagraph"/>
        <w:spacing w:after="120" w:line="276" w:lineRule="auto"/>
        <w:ind w:left="0"/>
        <w:rPr>
          <w:rFonts w:cstheme="minorHAnsi"/>
        </w:rPr>
      </w:pPr>
    </w:p>
    <w:p w14:paraId="35126F17" w14:textId="77777777" w:rsidR="005A6DD3" w:rsidRPr="00D35240" w:rsidRDefault="005A6DD3" w:rsidP="00D35240">
      <w:pPr>
        <w:pStyle w:val="ListParagraph"/>
        <w:spacing w:after="120" w:line="276" w:lineRule="auto"/>
        <w:ind w:left="0"/>
        <w:rPr>
          <w:rFonts w:cstheme="minorHAnsi"/>
        </w:rPr>
      </w:pPr>
    </w:p>
    <w:p w14:paraId="1829844C" w14:textId="77777777" w:rsidR="00695A2C" w:rsidRPr="00D35240" w:rsidRDefault="00695A2C" w:rsidP="00D35240">
      <w:pPr>
        <w:pStyle w:val="ListParagraph"/>
        <w:spacing w:after="120" w:line="276" w:lineRule="auto"/>
        <w:ind w:left="0"/>
        <w:rPr>
          <w:rFonts w:cstheme="minorHAnsi"/>
        </w:rPr>
      </w:pPr>
    </w:p>
    <w:p w14:paraId="3DC35EF3" w14:textId="5AD5DD78" w:rsidR="00BB4518" w:rsidRPr="00BB4518" w:rsidRDefault="007147ED" w:rsidP="00B85F80">
      <w:pPr>
        <w:pStyle w:val="ListParagraph"/>
        <w:spacing w:after="120" w:line="276" w:lineRule="auto"/>
        <w:ind w:left="0"/>
        <w:rPr>
          <w:rFonts w:ascii="Aptos" w:hAnsi="Aptos"/>
          <w:sz w:val="24"/>
          <w:szCs w:val="24"/>
          <w:u w:val="single"/>
        </w:rPr>
      </w:pPr>
      <w:r w:rsidRPr="00D35240">
        <w:rPr>
          <w:rFonts w:cstheme="minorHAnsi"/>
        </w:rPr>
        <w:t xml:space="preserve">Meeting </w:t>
      </w:r>
      <w:r w:rsidR="000D3C7B" w:rsidRPr="00D35240">
        <w:rPr>
          <w:rFonts w:cstheme="minorHAnsi"/>
        </w:rPr>
        <w:t>Close 5.50pm</w:t>
      </w:r>
    </w:p>
    <w:sectPr w:rsidR="00BB4518" w:rsidRPr="00BB451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C453" w14:textId="77777777" w:rsidR="00DF371F" w:rsidRDefault="00DF371F" w:rsidP="00E4670C">
      <w:pPr>
        <w:spacing w:after="0" w:line="240" w:lineRule="auto"/>
      </w:pPr>
      <w:r>
        <w:separator/>
      </w:r>
    </w:p>
  </w:endnote>
  <w:endnote w:type="continuationSeparator" w:id="0">
    <w:p w14:paraId="02AE1910" w14:textId="77777777" w:rsidR="00DF371F" w:rsidRDefault="00DF371F" w:rsidP="00E4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ECAE" w14:textId="77777777" w:rsidR="00DF371F" w:rsidRDefault="00DF371F" w:rsidP="00E4670C">
      <w:pPr>
        <w:spacing w:after="0" w:line="240" w:lineRule="auto"/>
      </w:pPr>
      <w:r>
        <w:separator/>
      </w:r>
    </w:p>
  </w:footnote>
  <w:footnote w:type="continuationSeparator" w:id="0">
    <w:p w14:paraId="67071CFA" w14:textId="77777777" w:rsidR="00DF371F" w:rsidRDefault="00DF371F" w:rsidP="00E4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782F" w14:textId="4C94897C" w:rsidR="009B03CF" w:rsidRDefault="009B03CF" w:rsidP="009B03CF">
    <w:pPr>
      <w:pStyle w:val="Header"/>
      <w:jc w:val="right"/>
    </w:pPr>
    <w:r>
      <w:rPr>
        <w:noProof/>
        <w:color w:val="0000FF"/>
        <w:lang w:eastAsia="en-NZ"/>
        <w14:ligatures w14:val="none"/>
      </w:rPr>
      <w:drawing>
        <wp:inline distT="0" distB="0" distL="0" distR="0" wp14:anchorId="1733E08D" wp14:editId="3C3A3C6B">
          <wp:extent cx="2286000" cy="714375"/>
          <wp:effectExtent l="0" t="0" r="0" b="9525"/>
          <wp:docPr id="1353536900" name="Picture 1">
            <a:hlinkClick xmlns:a="http://schemas.openxmlformats.org/drawingml/2006/main" r:id="rId1" tooltip="&quot;https://www.hrnz.co.nz&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2286000" cy="714375"/>
                  </a:xfrm>
                  <a:prstGeom prst="rect">
                    <a:avLst/>
                  </a:prstGeom>
                  <a:noFill/>
                  <a:ln>
                    <a:noFill/>
                  </a:ln>
                </pic:spPr>
              </pic:pic>
            </a:graphicData>
          </a:graphic>
        </wp:inline>
      </w:drawing>
    </w:r>
  </w:p>
  <w:p w14:paraId="783CB0E0" w14:textId="77777777" w:rsidR="009B03CF" w:rsidRDefault="009B0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8277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F0EDD"/>
    <w:multiLevelType w:val="hybridMultilevel"/>
    <w:tmpl w:val="D4463E26"/>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470521"/>
    <w:multiLevelType w:val="hybridMultilevel"/>
    <w:tmpl w:val="0B2018D4"/>
    <w:lvl w:ilvl="0" w:tplc="3496C004">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72614C"/>
    <w:multiLevelType w:val="hybridMultilevel"/>
    <w:tmpl w:val="D0FAA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BA40E0"/>
    <w:multiLevelType w:val="hybridMultilevel"/>
    <w:tmpl w:val="714832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55D3953"/>
    <w:multiLevelType w:val="hybridMultilevel"/>
    <w:tmpl w:val="BBBE012E"/>
    <w:lvl w:ilvl="0" w:tplc="21C4A89E">
      <w:start w:val="12"/>
      <w:numFmt w:val="bullet"/>
      <w:lvlText w:val="-"/>
      <w:lvlJc w:val="left"/>
      <w:pPr>
        <w:ind w:left="1800" w:hanging="360"/>
      </w:pPr>
      <w:rPr>
        <w:rFonts w:ascii="Calibri" w:eastAsiaTheme="minorHAnsi"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16141F74"/>
    <w:multiLevelType w:val="hybridMultilevel"/>
    <w:tmpl w:val="D592D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8D56D1"/>
    <w:multiLevelType w:val="hybridMultilevel"/>
    <w:tmpl w:val="C366A6F0"/>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25676C0"/>
    <w:multiLevelType w:val="hybridMultilevel"/>
    <w:tmpl w:val="EB38713A"/>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6B0BC5"/>
    <w:multiLevelType w:val="hybridMultilevel"/>
    <w:tmpl w:val="F01888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922AAC"/>
    <w:multiLevelType w:val="hybridMultilevel"/>
    <w:tmpl w:val="98081A78"/>
    <w:lvl w:ilvl="0" w:tplc="F4D8B08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29822B87"/>
    <w:multiLevelType w:val="hybridMultilevel"/>
    <w:tmpl w:val="36502046"/>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D15DEC"/>
    <w:multiLevelType w:val="hybridMultilevel"/>
    <w:tmpl w:val="E75EBE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2F5F1A"/>
    <w:multiLevelType w:val="hybridMultilevel"/>
    <w:tmpl w:val="71A8C382"/>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08061AC"/>
    <w:multiLevelType w:val="hybridMultilevel"/>
    <w:tmpl w:val="C454737A"/>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2D55E94"/>
    <w:multiLevelType w:val="hybridMultilevel"/>
    <w:tmpl w:val="2E1E9C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9C2C3B"/>
    <w:multiLevelType w:val="hybridMultilevel"/>
    <w:tmpl w:val="1590A7E6"/>
    <w:lvl w:ilvl="0" w:tplc="0D7EE1EE">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361C2111"/>
    <w:multiLevelType w:val="hybridMultilevel"/>
    <w:tmpl w:val="7BC0E1A8"/>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C5373D"/>
    <w:multiLevelType w:val="hybridMultilevel"/>
    <w:tmpl w:val="5C7EA250"/>
    <w:lvl w:ilvl="0" w:tplc="CBE0CB8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37DE0940"/>
    <w:multiLevelType w:val="hybridMultilevel"/>
    <w:tmpl w:val="E438C932"/>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8232E6"/>
    <w:multiLevelType w:val="hybridMultilevel"/>
    <w:tmpl w:val="E316859E"/>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F4A3C53"/>
    <w:multiLevelType w:val="hybridMultilevel"/>
    <w:tmpl w:val="011260AA"/>
    <w:lvl w:ilvl="0" w:tplc="3496C004">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04F4E37"/>
    <w:multiLevelType w:val="hybridMultilevel"/>
    <w:tmpl w:val="BE262752"/>
    <w:lvl w:ilvl="0" w:tplc="21C4A89E">
      <w:start w:val="12"/>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1A6498E"/>
    <w:multiLevelType w:val="hybridMultilevel"/>
    <w:tmpl w:val="354633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ABF3FB4"/>
    <w:multiLevelType w:val="hybridMultilevel"/>
    <w:tmpl w:val="BEF0A4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B0A0F8E"/>
    <w:multiLevelType w:val="hybridMultilevel"/>
    <w:tmpl w:val="FDFA0CE8"/>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B2E7682"/>
    <w:multiLevelType w:val="hybridMultilevel"/>
    <w:tmpl w:val="731C7786"/>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BF828EA"/>
    <w:multiLevelType w:val="hybridMultilevel"/>
    <w:tmpl w:val="8EB41808"/>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FBE6649"/>
    <w:multiLevelType w:val="hybridMultilevel"/>
    <w:tmpl w:val="7FEA94EE"/>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11B51A0"/>
    <w:multiLevelType w:val="hybridMultilevel"/>
    <w:tmpl w:val="3BE889F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53151E7C"/>
    <w:multiLevelType w:val="hybridMultilevel"/>
    <w:tmpl w:val="877E76DC"/>
    <w:lvl w:ilvl="0" w:tplc="3496C004">
      <w:numFmt w:val="bullet"/>
      <w:lvlText w:val="•"/>
      <w:lvlJc w:val="left"/>
      <w:pPr>
        <w:ind w:left="1800" w:hanging="720"/>
      </w:pPr>
      <w:rPr>
        <w:rFonts w:ascii="Calibri" w:eastAsiaTheme="minorHAnsi"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54B73CF2"/>
    <w:multiLevelType w:val="hybridMultilevel"/>
    <w:tmpl w:val="625CC7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6454D87"/>
    <w:multiLevelType w:val="hybridMultilevel"/>
    <w:tmpl w:val="D0283EFE"/>
    <w:lvl w:ilvl="0" w:tplc="3496C004">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BC553D1"/>
    <w:multiLevelType w:val="hybridMultilevel"/>
    <w:tmpl w:val="431AC4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E257213"/>
    <w:multiLevelType w:val="hybridMultilevel"/>
    <w:tmpl w:val="39F827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12E5ECC"/>
    <w:multiLevelType w:val="hybridMultilevel"/>
    <w:tmpl w:val="D848C730"/>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23C3C96"/>
    <w:multiLevelType w:val="hybridMultilevel"/>
    <w:tmpl w:val="0742DFFE"/>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2D52BD9"/>
    <w:multiLevelType w:val="hybridMultilevel"/>
    <w:tmpl w:val="141E07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38" w15:restartNumberingAfterBreak="0">
    <w:nsid w:val="745C311D"/>
    <w:multiLevelType w:val="hybridMultilevel"/>
    <w:tmpl w:val="D3FE30C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55A42C7"/>
    <w:multiLevelType w:val="hybridMultilevel"/>
    <w:tmpl w:val="44CA69D4"/>
    <w:lvl w:ilvl="0" w:tplc="9398A75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7CA46202"/>
    <w:multiLevelType w:val="hybridMultilevel"/>
    <w:tmpl w:val="6616DFB0"/>
    <w:lvl w:ilvl="0" w:tplc="21C4A89E">
      <w:start w:val="12"/>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7CA9200F"/>
    <w:multiLevelType w:val="hybridMultilevel"/>
    <w:tmpl w:val="533EF510"/>
    <w:lvl w:ilvl="0" w:tplc="0D7EE1E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41333766">
    <w:abstractNumId w:val="38"/>
  </w:num>
  <w:num w:numId="2" w16cid:durableId="1164786544">
    <w:abstractNumId w:val="31"/>
  </w:num>
  <w:num w:numId="3" w16cid:durableId="343440974">
    <w:abstractNumId w:val="4"/>
  </w:num>
  <w:num w:numId="4" w16cid:durableId="1226532072">
    <w:abstractNumId w:val="18"/>
  </w:num>
  <w:num w:numId="5" w16cid:durableId="2127190110">
    <w:abstractNumId w:val="39"/>
  </w:num>
  <w:num w:numId="6" w16cid:durableId="2092266036">
    <w:abstractNumId w:val="10"/>
  </w:num>
  <w:num w:numId="7" w16cid:durableId="927273228">
    <w:abstractNumId w:val="33"/>
  </w:num>
  <w:num w:numId="8" w16cid:durableId="1182625937">
    <w:abstractNumId w:val="24"/>
  </w:num>
  <w:num w:numId="9" w16cid:durableId="1539124225">
    <w:abstractNumId w:val="34"/>
  </w:num>
  <w:num w:numId="10" w16cid:durableId="484788008">
    <w:abstractNumId w:val="40"/>
  </w:num>
  <w:num w:numId="11" w16cid:durableId="22635380">
    <w:abstractNumId w:val="5"/>
  </w:num>
  <w:num w:numId="12" w16cid:durableId="19745961">
    <w:abstractNumId w:val="22"/>
  </w:num>
  <w:num w:numId="13" w16cid:durableId="1762947712">
    <w:abstractNumId w:val="37"/>
  </w:num>
  <w:num w:numId="14" w16cid:durableId="703823293">
    <w:abstractNumId w:val="9"/>
  </w:num>
  <w:num w:numId="15" w16cid:durableId="5324777">
    <w:abstractNumId w:val="21"/>
  </w:num>
  <w:num w:numId="16" w16cid:durableId="1771586637">
    <w:abstractNumId w:val="2"/>
  </w:num>
  <w:num w:numId="17" w16cid:durableId="1939487332">
    <w:abstractNumId w:val="32"/>
  </w:num>
  <w:num w:numId="18" w16cid:durableId="1789078931">
    <w:abstractNumId w:val="0"/>
  </w:num>
  <w:num w:numId="19" w16cid:durableId="835344928">
    <w:abstractNumId w:val="30"/>
  </w:num>
  <w:num w:numId="20" w16cid:durableId="1816068282">
    <w:abstractNumId w:val="0"/>
  </w:num>
  <w:num w:numId="21" w16cid:durableId="1166823813">
    <w:abstractNumId w:val="0"/>
  </w:num>
  <w:num w:numId="22" w16cid:durableId="275987596">
    <w:abstractNumId w:val="0"/>
  </w:num>
  <w:num w:numId="23" w16cid:durableId="1026097396">
    <w:abstractNumId w:val="23"/>
  </w:num>
  <w:num w:numId="24" w16cid:durableId="1972243204">
    <w:abstractNumId w:val="0"/>
  </w:num>
  <w:num w:numId="25" w16cid:durableId="1495998692">
    <w:abstractNumId w:val="6"/>
  </w:num>
  <w:num w:numId="26" w16cid:durableId="1527333124">
    <w:abstractNumId w:val="35"/>
  </w:num>
  <w:num w:numId="27" w16cid:durableId="355347875">
    <w:abstractNumId w:val="3"/>
  </w:num>
  <w:num w:numId="28" w16cid:durableId="1224946782">
    <w:abstractNumId w:val="11"/>
  </w:num>
  <w:num w:numId="29" w16cid:durableId="471800206">
    <w:abstractNumId w:val="7"/>
  </w:num>
  <w:num w:numId="30" w16cid:durableId="164903260">
    <w:abstractNumId w:val="17"/>
  </w:num>
  <w:num w:numId="31" w16cid:durableId="1884782381">
    <w:abstractNumId w:val="20"/>
  </w:num>
  <w:num w:numId="32" w16cid:durableId="1709991669">
    <w:abstractNumId w:val="8"/>
  </w:num>
  <w:num w:numId="33" w16cid:durableId="1966354096">
    <w:abstractNumId w:val="26"/>
  </w:num>
  <w:num w:numId="34" w16cid:durableId="644092590">
    <w:abstractNumId w:val="28"/>
  </w:num>
  <w:num w:numId="35" w16cid:durableId="170410795">
    <w:abstractNumId w:val="41"/>
  </w:num>
  <w:num w:numId="36" w16cid:durableId="1434980448">
    <w:abstractNumId w:val="36"/>
  </w:num>
  <w:num w:numId="37" w16cid:durableId="1618367622">
    <w:abstractNumId w:val="29"/>
  </w:num>
  <w:num w:numId="38" w16cid:durableId="417757089">
    <w:abstractNumId w:val="15"/>
  </w:num>
  <w:num w:numId="39" w16cid:durableId="1578051866">
    <w:abstractNumId w:val="1"/>
  </w:num>
  <w:num w:numId="40" w16cid:durableId="1158228201">
    <w:abstractNumId w:val="12"/>
  </w:num>
  <w:num w:numId="41" w16cid:durableId="102193258">
    <w:abstractNumId w:val="19"/>
  </w:num>
  <w:num w:numId="42" w16cid:durableId="314602381">
    <w:abstractNumId w:val="25"/>
  </w:num>
  <w:num w:numId="43" w16cid:durableId="1307978198">
    <w:abstractNumId w:val="13"/>
  </w:num>
  <w:num w:numId="44" w16cid:durableId="215821473">
    <w:abstractNumId w:val="27"/>
  </w:num>
  <w:num w:numId="45" w16cid:durableId="1591501317">
    <w:abstractNumId w:val="14"/>
  </w:num>
  <w:num w:numId="46" w16cid:durableId="19500429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0C"/>
    <w:rsid w:val="0000083C"/>
    <w:rsid w:val="00004F6C"/>
    <w:rsid w:val="000068E6"/>
    <w:rsid w:val="000069C7"/>
    <w:rsid w:val="00012BF9"/>
    <w:rsid w:val="00016535"/>
    <w:rsid w:val="00020C52"/>
    <w:rsid w:val="000234D2"/>
    <w:rsid w:val="00036395"/>
    <w:rsid w:val="0004434F"/>
    <w:rsid w:val="00045787"/>
    <w:rsid w:val="00047616"/>
    <w:rsid w:val="00053DFA"/>
    <w:rsid w:val="00074EE2"/>
    <w:rsid w:val="0008323E"/>
    <w:rsid w:val="0009175B"/>
    <w:rsid w:val="00092F7F"/>
    <w:rsid w:val="00097954"/>
    <w:rsid w:val="000A5E21"/>
    <w:rsid w:val="000B186D"/>
    <w:rsid w:val="000B31A4"/>
    <w:rsid w:val="000B3F4B"/>
    <w:rsid w:val="000B57D7"/>
    <w:rsid w:val="000C2DBD"/>
    <w:rsid w:val="000C3EED"/>
    <w:rsid w:val="000D14B6"/>
    <w:rsid w:val="000D3C7B"/>
    <w:rsid w:val="000E144F"/>
    <w:rsid w:val="000F3F75"/>
    <w:rsid w:val="00116968"/>
    <w:rsid w:val="00131F42"/>
    <w:rsid w:val="001458F6"/>
    <w:rsid w:val="00146288"/>
    <w:rsid w:val="00151F4B"/>
    <w:rsid w:val="00155C78"/>
    <w:rsid w:val="00161279"/>
    <w:rsid w:val="00166F9D"/>
    <w:rsid w:val="00167E27"/>
    <w:rsid w:val="00171D60"/>
    <w:rsid w:val="001774A0"/>
    <w:rsid w:val="00181400"/>
    <w:rsid w:val="001904FF"/>
    <w:rsid w:val="00195FC3"/>
    <w:rsid w:val="001970C5"/>
    <w:rsid w:val="001A062A"/>
    <w:rsid w:val="001A2C08"/>
    <w:rsid w:val="001A5F5A"/>
    <w:rsid w:val="001B44B3"/>
    <w:rsid w:val="001B7DCA"/>
    <w:rsid w:val="001C058A"/>
    <w:rsid w:val="001C3C61"/>
    <w:rsid w:val="001D094F"/>
    <w:rsid w:val="001D6B24"/>
    <w:rsid w:val="001F2722"/>
    <w:rsid w:val="001F57A8"/>
    <w:rsid w:val="001F6958"/>
    <w:rsid w:val="00202A11"/>
    <w:rsid w:val="00222C18"/>
    <w:rsid w:val="0022349E"/>
    <w:rsid w:val="00225127"/>
    <w:rsid w:val="00227110"/>
    <w:rsid w:val="0023334B"/>
    <w:rsid w:val="00234453"/>
    <w:rsid w:val="0024370C"/>
    <w:rsid w:val="00247519"/>
    <w:rsid w:val="00250A3F"/>
    <w:rsid w:val="00254AAF"/>
    <w:rsid w:val="0026415E"/>
    <w:rsid w:val="00272573"/>
    <w:rsid w:val="002844A2"/>
    <w:rsid w:val="00286EA2"/>
    <w:rsid w:val="00293212"/>
    <w:rsid w:val="00294CC9"/>
    <w:rsid w:val="00295AE2"/>
    <w:rsid w:val="002A0FDF"/>
    <w:rsid w:val="002A1704"/>
    <w:rsid w:val="002A2C08"/>
    <w:rsid w:val="002A3529"/>
    <w:rsid w:val="002A4C56"/>
    <w:rsid w:val="002A7B51"/>
    <w:rsid w:val="002B5963"/>
    <w:rsid w:val="002B673E"/>
    <w:rsid w:val="002B6AEC"/>
    <w:rsid w:val="002C5B81"/>
    <w:rsid w:val="002D70AA"/>
    <w:rsid w:val="002E2114"/>
    <w:rsid w:val="002E2E29"/>
    <w:rsid w:val="002F087F"/>
    <w:rsid w:val="002F3BE2"/>
    <w:rsid w:val="002F5FCB"/>
    <w:rsid w:val="00303CE1"/>
    <w:rsid w:val="003124AF"/>
    <w:rsid w:val="003127C1"/>
    <w:rsid w:val="003147EA"/>
    <w:rsid w:val="00323314"/>
    <w:rsid w:val="003404C1"/>
    <w:rsid w:val="003468C1"/>
    <w:rsid w:val="0036655D"/>
    <w:rsid w:val="00384B0C"/>
    <w:rsid w:val="00385B36"/>
    <w:rsid w:val="00391B82"/>
    <w:rsid w:val="00392CDA"/>
    <w:rsid w:val="003C32A9"/>
    <w:rsid w:val="003C5049"/>
    <w:rsid w:val="003D532D"/>
    <w:rsid w:val="003F3EE8"/>
    <w:rsid w:val="003F4BE3"/>
    <w:rsid w:val="003F4C79"/>
    <w:rsid w:val="003F568F"/>
    <w:rsid w:val="00416326"/>
    <w:rsid w:val="00421013"/>
    <w:rsid w:val="004303B6"/>
    <w:rsid w:val="00432DBA"/>
    <w:rsid w:val="0043410D"/>
    <w:rsid w:val="00434C22"/>
    <w:rsid w:val="0044215E"/>
    <w:rsid w:val="00453063"/>
    <w:rsid w:val="0045756E"/>
    <w:rsid w:val="00457FDE"/>
    <w:rsid w:val="0046151B"/>
    <w:rsid w:val="00475CC6"/>
    <w:rsid w:val="00482295"/>
    <w:rsid w:val="004827AA"/>
    <w:rsid w:val="0049010D"/>
    <w:rsid w:val="0049654B"/>
    <w:rsid w:val="00496CB8"/>
    <w:rsid w:val="004A13AA"/>
    <w:rsid w:val="004A288E"/>
    <w:rsid w:val="004A39E5"/>
    <w:rsid w:val="004B4810"/>
    <w:rsid w:val="004B670F"/>
    <w:rsid w:val="004C0240"/>
    <w:rsid w:val="004C0666"/>
    <w:rsid w:val="004C23CE"/>
    <w:rsid w:val="004C4D34"/>
    <w:rsid w:val="004F7CE3"/>
    <w:rsid w:val="005004B8"/>
    <w:rsid w:val="00502604"/>
    <w:rsid w:val="00512F62"/>
    <w:rsid w:val="00514E2E"/>
    <w:rsid w:val="00523AE2"/>
    <w:rsid w:val="00530625"/>
    <w:rsid w:val="00537BF9"/>
    <w:rsid w:val="0054550F"/>
    <w:rsid w:val="005462EC"/>
    <w:rsid w:val="0055056A"/>
    <w:rsid w:val="00552B5A"/>
    <w:rsid w:val="005539B6"/>
    <w:rsid w:val="00557C5A"/>
    <w:rsid w:val="005609FA"/>
    <w:rsid w:val="0056128D"/>
    <w:rsid w:val="00572CA4"/>
    <w:rsid w:val="00577CA0"/>
    <w:rsid w:val="00591E1D"/>
    <w:rsid w:val="00592C15"/>
    <w:rsid w:val="005A6DD3"/>
    <w:rsid w:val="005B09A2"/>
    <w:rsid w:val="005B5F3A"/>
    <w:rsid w:val="005B6375"/>
    <w:rsid w:val="005D177D"/>
    <w:rsid w:val="005E2C20"/>
    <w:rsid w:val="005E3542"/>
    <w:rsid w:val="005E518F"/>
    <w:rsid w:val="005E6893"/>
    <w:rsid w:val="005E7957"/>
    <w:rsid w:val="005F3056"/>
    <w:rsid w:val="005F5FA6"/>
    <w:rsid w:val="005F7508"/>
    <w:rsid w:val="006203B6"/>
    <w:rsid w:val="006325DF"/>
    <w:rsid w:val="00642754"/>
    <w:rsid w:val="0064487E"/>
    <w:rsid w:val="00647DE7"/>
    <w:rsid w:val="00655164"/>
    <w:rsid w:val="00657C92"/>
    <w:rsid w:val="00664AB7"/>
    <w:rsid w:val="00672E6C"/>
    <w:rsid w:val="00680BFC"/>
    <w:rsid w:val="0068583B"/>
    <w:rsid w:val="006951EC"/>
    <w:rsid w:val="00695A2C"/>
    <w:rsid w:val="00696200"/>
    <w:rsid w:val="006A059C"/>
    <w:rsid w:val="006A0F35"/>
    <w:rsid w:val="006B3E55"/>
    <w:rsid w:val="006C0E9D"/>
    <w:rsid w:val="006D092B"/>
    <w:rsid w:val="006D3CD9"/>
    <w:rsid w:val="006D56AB"/>
    <w:rsid w:val="006D6AF4"/>
    <w:rsid w:val="006E3303"/>
    <w:rsid w:val="006E7360"/>
    <w:rsid w:val="006F2E35"/>
    <w:rsid w:val="006F5475"/>
    <w:rsid w:val="006F66A8"/>
    <w:rsid w:val="00701C3A"/>
    <w:rsid w:val="0070738B"/>
    <w:rsid w:val="00710C78"/>
    <w:rsid w:val="007147ED"/>
    <w:rsid w:val="00723343"/>
    <w:rsid w:val="0073275B"/>
    <w:rsid w:val="007335D0"/>
    <w:rsid w:val="00735394"/>
    <w:rsid w:val="00745399"/>
    <w:rsid w:val="0074588A"/>
    <w:rsid w:val="00745C17"/>
    <w:rsid w:val="00745CC6"/>
    <w:rsid w:val="007461C6"/>
    <w:rsid w:val="00746937"/>
    <w:rsid w:val="00746D59"/>
    <w:rsid w:val="007512E5"/>
    <w:rsid w:val="00757F96"/>
    <w:rsid w:val="00764CAB"/>
    <w:rsid w:val="00790DA6"/>
    <w:rsid w:val="007A46EF"/>
    <w:rsid w:val="007B6D19"/>
    <w:rsid w:val="007D06C7"/>
    <w:rsid w:val="007D0882"/>
    <w:rsid w:val="007E1D79"/>
    <w:rsid w:val="007F47CD"/>
    <w:rsid w:val="0080344F"/>
    <w:rsid w:val="00803804"/>
    <w:rsid w:val="00803AB7"/>
    <w:rsid w:val="00813F29"/>
    <w:rsid w:val="0081747C"/>
    <w:rsid w:val="00817D48"/>
    <w:rsid w:val="0082343A"/>
    <w:rsid w:val="00826A80"/>
    <w:rsid w:val="0083578B"/>
    <w:rsid w:val="00836E95"/>
    <w:rsid w:val="00836F38"/>
    <w:rsid w:val="0084089E"/>
    <w:rsid w:val="008445D4"/>
    <w:rsid w:val="00847DB2"/>
    <w:rsid w:val="00850390"/>
    <w:rsid w:val="00853D24"/>
    <w:rsid w:val="00855471"/>
    <w:rsid w:val="00861E81"/>
    <w:rsid w:val="0086347B"/>
    <w:rsid w:val="00863BEA"/>
    <w:rsid w:val="008711E7"/>
    <w:rsid w:val="008956F0"/>
    <w:rsid w:val="008A0509"/>
    <w:rsid w:val="008B0F40"/>
    <w:rsid w:val="008C1DF1"/>
    <w:rsid w:val="008C2B12"/>
    <w:rsid w:val="008C635C"/>
    <w:rsid w:val="008E21CD"/>
    <w:rsid w:val="008F7262"/>
    <w:rsid w:val="00906E96"/>
    <w:rsid w:val="00907804"/>
    <w:rsid w:val="009472F5"/>
    <w:rsid w:val="009624E8"/>
    <w:rsid w:val="00964CB1"/>
    <w:rsid w:val="009734D7"/>
    <w:rsid w:val="00973A80"/>
    <w:rsid w:val="00973F3B"/>
    <w:rsid w:val="00975F87"/>
    <w:rsid w:val="00976A3B"/>
    <w:rsid w:val="00976F32"/>
    <w:rsid w:val="009844FD"/>
    <w:rsid w:val="00984E70"/>
    <w:rsid w:val="00993578"/>
    <w:rsid w:val="0099438E"/>
    <w:rsid w:val="009951AA"/>
    <w:rsid w:val="00996B74"/>
    <w:rsid w:val="009B03CF"/>
    <w:rsid w:val="009D76A5"/>
    <w:rsid w:val="009E164A"/>
    <w:rsid w:val="009E30E3"/>
    <w:rsid w:val="009F3BF7"/>
    <w:rsid w:val="00A01898"/>
    <w:rsid w:val="00A01C9E"/>
    <w:rsid w:val="00A023B2"/>
    <w:rsid w:val="00A042C6"/>
    <w:rsid w:val="00A04542"/>
    <w:rsid w:val="00A128D6"/>
    <w:rsid w:val="00A13E98"/>
    <w:rsid w:val="00A407FC"/>
    <w:rsid w:val="00A4473F"/>
    <w:rsid w:val="00A5215A"/>
    <w:rsid w:val="00A53093"/>
    <w:rsid w:val="00A57297"/>
    <w:rsid w:val="00A645F8"/>
    <w:rsid w:val="00A65222"/>
    <w:rsid w:val="00A65E73"/>
    <w:rsid w:val="00A763CE"/>
    <w:rsid w:val="00A77ECC"/>
    <w:rsid w:val="00A8682B"/>
    <w:rsid w:val="00A869A0"/>
    <w:rsid w:val="00A95819"/>
    <w:rsid w:val="00AA230B"/>
    <w:rsid w:val="00AB0EF2"/>
    <w:rsid w:val="00AB50E9"/>
    <w:rsid w:val="00AC3957"/>
    <w:rsid w:val="00AC4527"/>
    <w:rsid w:val="00AC5EC5"/>
    <w:rsid w:val="00AE34F0"/>
    <w:rsid w:val="00AE3C22"/>
    <w:rsid w:val="00AE5FCE"/>
    <w:rsid w:val="00AE68D5"/>
    <w:rsid w:val="00AE77B4"/>
    <w:rsid w:val="00AF7307"/>
    <w:rsid w:val="00B04DFC"/>
    <w:rsid w:val="00B05853"/>
    <w:rsid w:val="00B30E68"/>
    <w:rsid w:val="00B33328"/>
    <w:rsid w:val="00B33E76"/>
    <w:rsid w:val="00B366C8"/>
    <w:rsid w:val="00B3687D"/>
    <w:rsid w:val="00B517C6"/>
    <w:rsid w:val="00B51F6D"/>
    <w:rsid w:val="00B558C4"/>
    <w:rsid w:val="00B56142"/>
    <w:rsid w:val="00B673CB"/>
    <w:rsid w:val="00B801E9"/>
    <w:rsid w:val="00B85F80"/>
    <w:rsid w:val="00B92ADA"/>
    <w:rsid w:val="00B938D9"/>
    <w:rsid w:val="00B946D6"/>
    <w:rsid w:val="00BA0855"/>
    <w:rsid w:val="00BA4111"/>
    <w:rsid w:val="00BA5797"/>
    <w:rsid w:val="00BA604E"/>
    <w:rsid w:val="00BA6354"/>
    <w:rsid w:val="00BB4518"/>
    <w:rsid w:val="00BB6C11"/>
    <w:rsid w:val="00BC1879"/>
    <w:rsid w:val="00BC3F39"/>
    <w:rsid w:val="00BC6085"/>
    <w:rsid w:val="00BC70EB"/>
    <w:rsid w:val="00BE63B9"/>
    <w:rsid w:val="00BF19A6"/>
    <w:rsid w:val="00BF1EE9"/>
    <w:rsid w:val="00BF420A"/>
    <w:rsid w:val="00BF5592"/>
    <w:rsid w:val="00C02578"/>
    <w:rsid w:val="00C0316E"/>
    <w:rsid w:val="00C06597"/>
    <w:rsid w:val="00C10641"/>
    <w:rsid w:val="00C27BD1"/>
    <w:rsid w:val="00C3379D"/>
    <w:rsid w:val="00C47A1D"/>
    <w:rsid w:val="00C515CB"/>
    <w:rsid w:val="00C524B8"/>
    <w:rsid w:val="00C61A6C"/>
    <w:rsid w:val="00C62C01"/>
    <w:rsid w:val="00C63DF0"/>
    <w:rsid w:val="00C643E9"/>
    <w:rsid w:val="00C64E5F"/>
    <w:rsid w:val="00C91002"/>
    <w:rsid w:val="00C91AE7"/>
    <w:rsid w:val="00CA53B3"/>
    <w:rsid w:val="00CB14F9"/>
    <w:rsid w:val="00CC0B5D"/>
    <w:rsid w:val="00CC2BA7"/>
    <w:rsid w:val="00CC3217"/>
    <w:rsid w:val="00CE0EB8"/>
    <w:rsid w:val="00CE3809"/>
    <w:rsid w:val="00CE5611"/>
    <w:rsid w:val="00CE6FDC"/>
    <w:rsid w:val="00CF40C3"/>
    <w:rsid w:val="00CF4618"/>
    <w:rsid w:val="00CF6470"/>
    <w:rsid w:val="00D02656"/>
    <w:rsid w:val="00D13CC6"/>
    <w:rsid w:val="00D17272"/>
    <w:rsid w:val="00D211CC"/>
    <w:rsid w:val="00D23038"/>
    <w:rsid w:val="00D2510D"/>
    <w:rsid w:val="00D34CD1"/>
    <w:rsid w:val="00D35240"/>
    <w:rsid w:val="00D4061E"/>
    <w:rsid w:val="00D40F9E"/>
    <w:rsid w:val="00D51291"/>
    <w:rsid w:val="00D55447"/>
    <w:rsid w:val="00D60435"/>
    <w:rsid w:val="00D6088B"/>
    <w:rsid w:val="00D6305C"/>
    <w:rsid w:val="00D63F7E"/>
    <w:rsid w:val="00D64D58"/>
    <w:rsid w:val="00D64EFF"/>
    <w:rsid w:val="00D8084C"/>
    <w:rsid w:val="00DA3A74"/>
    <w:rsid w:val="00DB0913"/>
    <w:rsid w:val="00DB31A0"/>
    <w:rsid w:val="00DB5793"/>
    <w:rsid w:val="00DC0A70"/>
    <w:rsid w:val="00DC2FC4"/>
    <w:rsid w:val="00DC46CC"/>
    <w:rsid w:val="00DC5EB1"/>
    <w:rsid w:val="00DD47A2"/>
    <w:rsid w:val="00DE3122"/>
    <w:rsid w:val="00DE3195"/>
    <w:rsid w:val="00DE5C3C"/>
    <w:rsid w:val="00DE6B6C"/>
    <w:rsid w:val="00DF32FB"/>
    <w:rsid w:val="00DF371F"/>
    <w:rsid w:val="00DF5700"/>
    <w:rsid w:val="00DF6C13"/>
    <w:rsid w:val="00DF7EC7"/>
    <w:rsid w:val="00E120E3"/>
    <w:rsid w:val="00E2191C"/>
    <w:rsid w:val="00E2384C"/>
    <w:rsid w:val="00E277F1"/>
    <w:rsid w:val="00E3051B"/>
    <w:rsid w:val="00E330E0"/>
    <w:rsid w:val="00E34C64"/>
    <w:rsid w:val="00E45239"/>
    <w:rsid w:val="00E4670C"/>
    <w:rsid w:val="00E541E8"/>
    <w:rsid w:val="00E6075B"/>
    <w:rsid w:val="00E60DC0"/>
    <w:rsid w:val="00E61218"/>
    <w:rsid w:val="00E8015A"/>
    <w:rsid w:val="00E92673"/>
    <w:rsid w:val="00E96A86"/>
    <w:rsid w:val="00E97DB6"/>
    <w:rsid w:val="00EA04EC"/>
    <w:rsid w:val="00EC5849"/>
    <w:rsid w:val="00EC6E2F"/>
    <w:rsid w:val="00ED48E0"/>
    <w:rsid w:val="00EE3351"/>
    <w:rsid w:val="00F02F39"/>
    <w:rsid w:val="00F11F8C"/>
    <w:rsid w:val="00F154A1"/>
    <w:rsid w:val="00F15D2D"/>
    <w:rsid w:val="00F51E40"/>
    <w:rsid w:val="00F5366A"/>
    <w:rsid w:val="00F5691A"/>
    <w:rsid w:val="00F619DF"/>
    <w:rsid w:val="00F6697A"/>
    <w:rsid w:val="00F6711D"/>
    <w:rsid w:val="00F822F1"/>
    <w:rsid w:val="00F914BE"/>
    <w:rsid w:val="00F95293"/>
    <w:rsid w:val="00F9669C"/>
    <w:rsid w:val="00F97715"/>
    <w:rsid w:val="00FA682B"/>
    <w:rsid w:val="00FD41C2"/>
    <w:rsid w:val="00FD4F5B"/>
    <w:rsid w:val="00FF0B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5E24"/>
  <w15:chartTrackingRefBased/>
  <w15:docId w15:val="{0D62B788-E7BF-4547-918D-6FB5C7AD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18"/>
  </w:style>
  <w:style w:type="paragraph" w:styleId="Heading2">
    <w:name w:val="heading 2"/>
    <w:basedOn w:val="Normal"/>
    <w:next w:val="Normal"/>
    <w:link w:val="Heading2Char"/>
    <w:uiPriority w:val="9"/>
    <w:unhideWhenUsed/>
    <w:qFormat/>
    <w:rsid w:val="002C5B8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0C"/>
  </w:style>
  <w:style w:type="paragraph" w:styleId="Footer">
    <w:name w:val="footer"/>
    <w:basedOn w:val="Normal"/>
    <w:link w:val="FooterChar"/>
    <w:uiPriority w:val="99"/>
    <w:unhideWhenUsed/>
    <w:rsid w:val="00E46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70C"/>
  </w:style>
  <w:style w:type="paragraph" w:styleId="ListParagraph">
    <w:name w:val="List Paragraph"/>
    <w:basedOn w:val="Normal"/>
    <w:uiPriority w:val="34"/>
    <w:qFormat/>
    <w:rsid w:val="0009175B"/>
    <w:pPr>
      <w:ind w:left="720"/>
      <w:contextualSpacing/>
    </w:pPr>
  </w:style>
  <w:style w:type="character" w:styleId="Hyperlink">
    <w:name w:val="Hyperlink"/>
    <w:basedOn w:val="DefaultParagraphFont"/>
    <w:uiPriority w:val="99"/>
    <w:unhideWhenUsed/>
    <w:rsid w:val="00572CA4"/>
    <w:rPr>
      <w:color w:val="0563C1" w:themeColor="hyperlink"/>
      <w:u w:val="single"/>
    </w:rPr>
  </w:style>
  <w:style w:type="character" w:styleId="UnresolvedMention">
    <w:name w:val="Unresolved Mention"/>
    <w:basedOn w:val="DefaultParagraphFont"/>
    <w:uiPriority w:val="99"/>
    <w:semiHidden/>
    <w:unhideWhenUsed/>
    <w:rsid w:val="00572CA4"/>
    <w:rPr>
      <w:color w:val="605E5C"/>
      <w:shd w:val="clear" w:color="auto" w:fill="E1DFDD"/>
    </w:rPr>
  </w:style>
  <w:style w:type="paragraph" w:styleId="NoSpacing">
    <w:name w:val="No Spacing"/>
    <w:uiPriority w:val="1"/>
    <w:qFormat/>
    <w:rsid w:val="009B03CF"/>
    <w:pPr>
      <w:spacing w:after="0" w:line="240" w:lineRule="auto"/>
    </w:pPr>
  </w:style>
  <w:style w:type="character" w:customStyle="1" w:styleId="Heading2Char">
    <w:name w:val="Heading 2 Char"/>
    <w:basedOn w:val="DefaultParagraphFont"/>
    <w:link w:val="Heading2"/>
    <w:uiPriority w:val="9"/>
    <w:rsid w:val="002C5B81"/>
    <w:rPr>
      <w:rFonts w:asciiTheme="majorHAnsi" w:eastAsiaTheme="majorEastAsia" w:hAnsiTheme="majorHAnsi" w:cstheme="majorBidi"/>
      <w:b/>
      <w:bCs/>
      <w:color w:val="4472C4" w:themeColor="accent1"/>
      <w:kern w:val="0"/>
      <w:sz w:val="26"/>
      <w:szCs w:val="26"/>
      <w:lang w:val="en-US"/>
      <w14:ligatures w14:val="none"/>
    </w:rPr>
  </w:style>
  <w:style w:type="paragraph" w:styleId="ListBullet">
    <w:name w:val="List Bullet"/>
    <w:basedOn w:val="Normal"/>
    <w:uiPriority w:val="99"/>
    <w:unhideWhenUsed/>
    <w:rsid w:val="000F3F75"/>
    <w:pPr>
      <w:numPr>
        <w:numId w:val="18"/>
      </w:numPr>
      <w:spacing w:after="200" w:line="276" w:lineRule="auto"/>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A5F66.89FB6D70" TargetMode="External"/><Relationship Id="rId2" Type="http://schemas.openxmlformats.org/officeDocument/2006/relationships/image" Target="media/image1.png"/><Relationship Id="rId1" Type="http://schemas.openxmlformats.org/officeDocument/2006/relationships/hyperlink" Target="https://www.hrnz.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AB40CCC9D9747AD7D9AED38AD09EB" ma:contentTypeVersion="19" ma:contentTypeDescription="Create a new document." ma:contentTypeScope="" ma:versionID="ded8b0c4386cf2460b160304ccbcbed0">
  <xsd:schema xmlns:xsd="http://www.w3.org/2001/XMLSchema" xmlns:xs="http://www.w3.org/2001/XMLSchema" xmlns:p="http://schemas.microsoft.com/office/2006/metadata/properties" xmlns:ns2="2920cc6e-6f47-46b2-b90b-a34d4cc28340" xmlns:ns3="287d39be-265c-41d3-9c85-5908a119e800" targetNamespace="http://schemas.microsoft.com/office/2006/metadata/properties" ma:root="true" ma:fieldsID="f992459dc04248a29ed1da50b98e1e6b" ns2:_="" ns3:_="">
    <xsd:import namespace="2920cc6e-6f47-46b2-b90b-a34d4cc28340"/>
    <xsd:import namespace="287d39be-265c-41d3-9c85-5908a119e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0cc6e-6f47-46b2-b90b-a34d4cc28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d70803-70ac-4559-80e1-34939c076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d39be-265c-41d3-9c85-5908a119e8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b3f98a-5af1-4339-9a2f-8ff39ea3c6c0}" ma:internalName="TaxCatchAll" ma:showField="CatchAllData" ma:web="287d39be-265c-41d3-9c85-5908a119e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7d39be-265c-41d3-9c85-5908a119e800" xsi:nil="true"/>
    <lcf76f155ced4ddcb4097134ff3c332f xmlns="2920cc6e-6f47-46b2-b90b-a34d4cc283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228E1-EDAD-408E-90EA-71ACB3D91E07}"/>
</file>

<file path=customXml/itemProps2.xml><?xml version="1.0" encoding="utf-8"?>
<ds:datastoreItem xmlns:ds="http://schemas.openxmlformats.org/officeDocument/2006/customXml" ds:itemID="{062B62AF-9040-41E3-9028-6D278DAE668C}"/>
</file>

<file path=customXml/itemProps3.xml><?xml version="1.0" encoding="utf-8"?>
<ds:datastoreItem xmlns:ds="http://schemas.openxmlformats.org/officeDocument/2006/customXml" ds:itemID="{DA19BD13-3BA8-4A45-8CD6-7C5E406D4749}"/>
</file>

<file path=docProps/app.xml><?xml version="1.0" encoding="utf-8"?>
<Properties xmlns="http://schemas.openxmlformats.org/officeDocument/2006/extended-properties" xmlns:vt="http://schemas.openxmlformats.org/officeDocument/2006/docPropsVTypes">
  <Template>Normal</Template>
  <TotalTime>11</TotalTime>
  <Pages>5</Pages>
  <Words>1120</Words>
  <Characters>7195</Characters>
  <Application>Microsoft Office Word</Application>
  <DocSecurity>0</DocSecurity>
  <Lines>179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Hartnell</dc:creator>
  <cp:keywords/>
  <dc:description/>
  <cp:lastModifiedBy>John Hartnell</cp:lastModifiedBy>
  <cp:revision>5</cp:revision>
  <cp:lastPrinted>2026-01-12T23:59:00Z</cp:lastPrinted>
  <dcterms:created xsi:type="dcterms:W3CDTF">2026-01-29T20:28:00Z</dcterms:created>
  <dcterms:modified xsi:type="dcterms:W3CDTF">2026-01-29T20:38:00Z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0x0101008C6AB40CCC9D9747AD7D9AED38AD09EB</vt:lpwstr>
  </property>
</Properties>
</file>